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A9F" w:rsidRPr="00FC158B" w:rsidRDefault="005C5A9F" w:rsidP="005C5A9F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Załącznik nr 1 do SIWZ </w:t>
      </w:r>
    </w:p>
    <w:p w:rsidR="005C5A9F" w:rsidRPr="00FC158B" w:rsidRDefault="005C5A9F" w:rsidP="005C5A9F">
      <w:pPr>
        <w:spacing w:line="360" w:lineRule="auto"/>
        <w:jc w:val="center"/>
        <w:rPr>
          <w:rFonts w:ascii="Times New Roman" w:hAnsi="Times New Roman"/>
          <w:b/>
          <w:iCs/>
          <w:sz w:val="24"/>
          <w:szCs w:val="24"/>
        </w:rPr>
      </w:pPr>
      <w:r w:rsidRPr="00FC158B">
        <w:rPr>
          <w:rFonts w:ascii="Times New Roman" w:hAnsi="Times New Roman"/>
          <w:b/>
          <w:iCs/>
          <w:sz w:val="24"/>
          <w:szCs w:val="24"/>
        </w:rPr>
        <w:t>SZCZEGÓŁOWY OPIS PRZEDMIOTU ZAMÓWIENIA</w:t>
      </w:r>
    </w:p>
    <w:p w:rsidR="005C5A9F" w:rsidRPr="00FC158B" w:rsidRDefault="005C5A9F" w:rsidP="00F37CA2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>Część 1 – D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FC158B" w:rsidRDefault="00FC158B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5C5A9F" w:rsidRPr="00FC158B" w:rsidRDefault="005C5A9F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Cs/>
          <w:sz w:val="24"/>
          <w:szCs w:val="24"/>
        </w:rPr>
        <w:t>Przedmiotem zamówienia na Część 1 jest d</w:t>
      </w:r>
      <w:r w:rsidRPr="00FC158B">
        <w:rPr>
          <w:rFonts w:ascii="Times New Roman" w:hAnsi="Times New Roman"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Cs/>
          <w:color w:val="auto"/>
          <w:sz w:val="24"/>
          <w:szCs w:val="24"/>
          <w:lang w:bidi="pl-PL"/>
        </w:rPr>
        <w:t>Zespole Szkół Ponadpodstawowych nr 1 w Końskich (s</w:t>
      </w:r>
      <w:r w:rsidRPr="00FC158B">
        <w:rPr>
          <w:rFonts w:ascii="Times New Roman" w:hAnsi="Times New Roman"/>
          <w:bCs/>
          <w:sz w:val="24"/>
          <w:szCs w:val="24"/>
        </w:rPr>
        <w:t xml:space="preserve">przęt TIK: komputery, komputery do szkoleń CNC, urządzenia zapewniające dostęp do sieci bezprzewodowej, Access Point, </w:t>
      </w:r>
      <w:r w:rsidR="00AD02EB" w:rsidRPr="00FC158B">
        <w:rPr>
          <w:rFonts w:ascii="Times New Roman" w:hAnsi="Times New Roman"/>
          <w:bCs/>
          <w:sz w:val="24"/>
          <w:szCs w:val="24"/>
        </w:rPr>
        <w:t>r</w:t>
      </w:r>
      <w:r w:rsidR="00AD02EB">
        <w:rPr>
          <w:rFonts w:ascii="Times New Roman" w:hAnsi="Times New Roman"/>
          <w:bCs/>
          <w:sz w:val="24"/>
          <w:szCs w:val="24"/>
        </w:rPr>
        <w:t>o</w:t>
      </w:r>
      <w:r w:rsidR="00AD02EB" w:rsidRPr="00FC158B">
        <w:rPr>
          <w:rFonts w:ascii="Times New Roman" w:hAnsi="Times New Roman"/>
          <w:bCs/>
          <w:sz w:val="24"/>
          <w:szCs w:val="24"/>
        </w:rPr>
        <w:t>utery</w:t>
      </w:r>
      <w:r w:rsidR="00AD02EB">
        <w:rPr>
          <w:rFonts w:ascii="Times New Roman" w:hAnsi="Times New Roman"/>
          <w:bCs/>
          <w:sz w:val="24"/>
          <w:szCs w:val="24"/>
        </w:rPr>
        <w:t>,</w:t>
      </w:r>
      <w:r w:rsidR="00AD02EB" w:rsidRPr="00FC158B">
        <w:rPr>
          <w:rFonts w:ascii="Times New Roman" w:hAnsi="Times New Roman"/>
          <w:bCs/>
          <w:sz w:val="24"/>
          <w:szCs w:val="24"/>
        </w:rPr>
        <w:t xml:space="preserve"> </w:t>
      </w:r>
      <w:r w:rsidRPr="00FC158B">
        <w:rPr>
          <w:rFonts w:ascii="Times New Roman" w:hAnsi="Times New Roman"/>
          <w:bCs/>
          <w:sz w:val="24"/>
          <w:szCs w:val="24"/>
        </w:rPr>
        <w:t>drukarka 3D oraz projektor multimedialny)</w:t>
      </w:r>
    </w:p>
    <w:p w:rsidR="005C5A9F" w:rsidRPr="00FC158B" w:rsidRDefault="005C5A9F" w:rsidP="002B2EF1">
      <w:pPr>
        <w:rPr>
          <w:rFonts w:ascii="Times New Roman" w:hAnsi="Times New Roman"/>
          <w:b/>
          <w:sz w:val="24"/>
          <w:szCs w:val="24"/>
        </w:rPr>
      </w:pPr>
    </w:p>
    <w:p w:rsidR="002A2459" w:rsidRPr="00FC158B" w:rsidRDefault="002A2459" w:rsidP="002A2459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Specyfikacja zamówienia komputerów </w:t>
      </w:r>
      <w:r>
        <w:rPr>
          <w:rFonts w:ascii="Times New Roman" w:hAnsi="Times New Roman"/>
          <w:b/>
          <w:sz w:val="24"/>
          <w:szCs w:val="24"/>
        </w:rPr>
        <w:t xml:space="preserve">do </w:t>
      </w:r>
      <w:r w:rsidRPr="00FC158B">
        <w:rPr>
          <w:rFonts w:ascii="Times New Roman" w:hAnsi="Times New Roman"/>
          <w:b/>
          <w:sz w:val="24"/>
          <w:szCs w:val="24"/>
        </w:rPr>
        <w:t>pracowni informatycznej – 32 sztuki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Procesor - </w:t>
      </w:r>
      <w:r w:rsidRPr="00FC158B">
        <w:rPr>
          <w:rFonts w:ascii="Times New Roman" w:hAnsi="Times New Roman"/>
          <w:sz w:val="24"/>
          <w:szCs w:val="24"/>
        </w:rPr>
        <w:t xml:space="preserve">Taktowanie min.: </w:t>
      </w:r>
      <w:r>
        <w:rPr>
          <w:rFonts w:ascii="Times New Roman" w:hAnsi="Times New Roman"/>
          <w:sz w:val="24"/>
          <w:szCs w:val="24"/>
        </w:rPr>
        <w:t>2,9</w:t>
      </w:r>
      <w:r w:rsidRPr="00FC158B">
        <w:rPr>
          <w:rFonts w:ascii="Times New Roman" w:hAnsi="Times New Roman"/>
          <w:sz w:val="24"/>
          <w:szCs w:val="24"/>
        </w:rPr>
        <w:t xml:space="preserve"> GHz</w:t>
      </w:r>
      <w:r>
        <w:rPr>
          <w:rFonts w:ascii="Times New Roman" w:hAnsi="Times New Roman"/>
          <w:sz w:val="24"/>
          <w:szCs w:val="24"/>
        </w:rPr>
        <w:t xml:space="preserve"> (turbo min 4,1GHz)</w:t>
      </w:r>
      <w:r w:rsidRPr="00FC158B">
        <w:rPr>
          <w:rFonts w:ascii="Times New Roman" w:hAnsi="Times New Roman"/>
          <w:sz w:val="24"/>
          <w:szCs w:val="24"/>
        </w:rPr>
        <w:t>, liczba rdzeni min.: 6 rdzeni,</w:t>
      </w:r>
      <w:r>
        <w:rPr>
          <w:rFonts w:ascii="Times New Roman" w:hAnsi="Times New Roman"/>
          <w:sz w:val="24"/>
          <w:szCs w:val="24"/>
        </w:rPr>
        <w:t xml:space="preserve"> liczba wątków min 6,</w:t>
      </w:r>
      <w:r w:rsidRPr="00FC158B">
        <w:rPr>
          <w:rFonts w:ascii="Times New Roman" w:hAnsi="Times New Roman"/>
          <w:sz w:val="24"/>
          <w:szCs w:val="24"/>
        </w:rPr>
        <w:t xml:space="preserve"> Cache min </w:t>
      </w:r>
      <w:r>
        <w:rPr>
          <w:rFonts w:ascii="Times New Roman" w:hAnsi="Times New Roman"/>
          <w:sz w:val="24"/>
          <w:szCs w:val="24"/>
        </w:rPr>
        <w:t>9</w:t>
      </w:r>
      <w:r w:rsidRPr="00FC158B">
        <w:rPr>
          <w:rFonts w:ascii="Times New Roman" w:hAnsi="Times New Roman"/>
          <w:sz w:val="24"/>
          <w:szCs w:val="24"/>
        </w:rPr>
        <w:t xml:space="preserve"> MB, Chłodzenie kompatybilne do wybranego procesora;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graficzna - </w:t>
      </w:r>
      <w:r>
        <w:rPr>
          <w:rFonts w:ascii="Times New Roman" w:hAnsi="Times New Roman"/>
          <w:sz w:val="24"/>
          <w:szCs w:val="24"/>
        </w:rPr>
        <w:t>Pamięć min.: 4</w:t>
      </w:r>
      <w:r w:rsidRPr="00FC158B">
        <w:rPr>
          <w:rFonts w:ascii="Times New Roman" w:hAnsi="Times New Roman"/>
          <w:sz w:val="24"/>
          <w:szCs w:val="24"/>
        </w:rPr>
        <w:t xml:space="preserve"> GB, Rodzaj pamięci GDDR5</w:t>
      </w:r>
      <w:r>
        <w:rPr>
          <w:rFonts w:ascii="Times New Roman" w:hAnsi="Times New Roman"/>
          <w:sz w:val="24"/>
          <w:szCs w:val="24"/>
        </w:rPr>
        <w:t>, częstotliwość taktowania pamięci min 7000 MHz</w:t>
      </w:r>
      <w:r w:rsidRPr="00FC158B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Szyna danych min 128 bit Częstotliwość taktowania rdzenia  min 1290 MHz, rodzaje wyjść min: 1x</w:t>
      </w:r>
      <w:r w:rsidRPr="00321A97">
        <w:rPr>
          <w:rFonts w:ascii="Times New Roman" w:hAnsi="Times New Roman"/>
          <w:sz w:val="24"/>
          <w:szCs w:val="24"/>
        </w:rPr>
        <w:t>HDMI</w:t>
      </w:r>
      <w:r>
        <w:rPr>
          <w:rFonts w:ascii="Times New Roman" w:hAnsi="Times New Roman"/>
          <w:sz w:val="24"/>
          <w:szCs w:val="24"/>
        </w:rPr>
        <w:t>,</w:t>
      </w:r>
      <w:r w:rsidRPr="00ED2893">
        <w:rPr>
          <w:rFonts w:ascii="Times New Roman" w:hAnsi="Times New Roman"/>
          <w:sz w:val="24"/>
          <w:szCs w:val="24"/>
        </w:rPr>
        <w:t xml:space="preserve"> 1xDVI</w:t>
      </w:r>
      <w:r>
        <w:rPr>
          <w:rFonts w:ascii="Times New Roman" w:hAnsi="Times New Roman"/>
          <w:sz w:val="24"/>
          <w:szCs w:val="24"/>
        </w:rPr>
        <w:t>-D</w:t>
      </w:r>
      <w:r w:rsidRPr="00FC158B">
        <w:rPr>
          <w:rFonts w:ascii="Times New Roman" w:hAnsi="Times New Roman"/>
          <w:sz w:val="24"/>
          <w:szCs w:val="24"/>
        </w:rPr>
        <w:t xml:space="preserve">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Pamięć RAM - </w:t>
      </w:r>
      <w:r w:rsidRPr="00FC158B">
        <w:rPr>
          <w:rFonts w:ascii="Times New Roman" w:hAnsi="Times New Roman"/>
          <w:sz w:val="24"/>
          <w:szCs w:val="24"/>
        </w:rPr>
        <w:t>Pamięć operacyjna min.: 16 GB DDR4</w:t>
      </w:r>
      <w:r>
        <w:rPr>
          <w:rFonts w:ascii="Times New Roman" w:hAnsi="Times New Roman"/>
          <w:sz w:val="24"/>
          <w:szCs w:val="24"/>
        </w:rPr>
        <w:t xml:space="preserve"> (w jednym module)</w:t>
      </w:r>
      <w:r w:rsidRPr="00FC158B">
        <w:rPr>
          <w:rFonts w:ascii="Times New Roman" w:hAnsi="Times New Roman"/>
          <w:sz w:val="24"/>
          <w:szCs w:val="24"/>
        </w:rPr>
        <w:t>, Taktowanie:</w:t>
      </w:r>
      <w:r>
        <w:rPr>
          <w:rFonts w:ascii="Times New Roman" w:hAnsi="Times New Roman"/>
          <w:sz w:val="24"/>
          <w:szCs w:val="24"/>
        </w:rPr>
        <w:t xml:space="preserve"> min</w:t>
      </w:r>
      <w:r w:rsidRPr="00FC158B">
        <w:rPr>
          <w:rFonts w:ascii="Times New Roman" w:hAnsi="Times New Roman"/>
          <w:sz w:val="24"/>
          <w:szCs w:val="24"/>
        </w:rPr>
        <w:t> 2400 MHz, opóźnienie: </w:t>
      </w:r>
      <w:r>
        <w:rPr>
          <w:rFonts w:ascii="Times New Roman" w:hAnsi="Times New Roman"/>
          <w:sz w:val="24"/>
          <w:szCs w:val="24"/>
        </w:rPr>
        <w:t xml:space="preserve">max </w:t>
      </w:r>
      <w:r w:rsidRPr="00FC158B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L</w:t>
      </w:r>
      <w:r w:rsidRPr="00FC158B"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</w:rPr>
        <w:t>5</w:t>
      </w:r>
      <w:r w:rsidRPr="00FC158B"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sz w:val="24"/>
          <w:szCs w:val="24"/>
        </w:rPr>
        <w:t>przepustowość min 19200 MB/s;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SSD - </w:t>
      </w:r>
      <w:r w:rsidRPr="00FC158B">
        <w:rPr>
          <w:rFonts w:ascii="Times New Roman" w:hAnsi="Times New Roman"/>
          <w:sz w:val="24"/>
          <w:szCs w:val="24"/>
        </w:rPr>
        <w:t xml:space="preserve">Pojemność min.: 256 GB, prędkość </w:t>
      </w:r>
      <w:r w:rsidR="00B74C2E">
        <w:rPr>
          <w:rFonts w:ascii="Times New Roman" w:hAnsi="Times New Roman"/>
          <w:sz w:val="24"/>
          <w:szCs w:val="24"/>
        </w:rPr>
        <w:t>zapisu</w:t>
      </w:r>
      <w:r w:rsidRPr="00FC158B">
        <w:rPr>
          <w:rFonts w:ascii="Times New Roman" w:hAnsi="Times New Roman"/>
          <w:sz w:val="24"/>
          <w:szCs w:val="24"/>
        </w:rPr>
        <w:t xml:space="preserve"> min.: 5</w:t>
      </w:r>
      <w:r>
        <w:rPr>
          <w:rFonts w:ascii="Times New Roman" w:hAnsi="Times New Roman"/>
          <w:sz w:val="24"/>
          <w:szCs w:val="24"/>
        </w:rPr>
        <w:t>0</w:t>
      </w:r>
      <w:r w:rsidRPr="00FC158B">
        <w:rPr>
          <w:rFonts w:ascii="Times New Roman" w:hAnsi="Times New Roman"/>
          <w:sz w:val="24"/>
          <w:szCs w:val="24"/>
        </w:rPr>
        <w:t>0 MB/s;</w:t>
      </w:r>
      <w:r>
        <w:rPr>
          <w:rFonts w:ascii="Times New Roman" w:hAnsi="Times New Roman"/>
          <w:sz w:val="24"/>
          <w:szCs w:val="24"/>
        </w:rPr>
        <w:t xml:space="preserve"> </w:t>
      </w:r>
      <w:r w:rsidRPr="00FC158B">
        <w:rPr>
          <w:rFonts w:ascii="Times New Roman" w:hAnsi="Times New Roman"/>
          <w:sz w:val="24"/>
          <w:szCs w:val="24"/>
        </w:rPr>
        <w:t>prędkość odczytu min.: 5</w:t>
      </w:r>
      <w:r>
        <w:rPr>
          <w:rFonts w:ascii="Times New Roman" w:hAnsi="Times New Roman"/>
          <w:sz w:val="24"/>
          <w:szCs w:val="24"/>
        </w:rPr>
        <w:t>4</w:t>
      </w:r>
      <w:r w:rsidRPr="00FC158B">
        <w:rPr>
          <w:rFonts w:ascii="Times New Roman" w:hAnsi="Times New Roman"/>
          <w:sz w:val="24"/>
          <w:szCs w:val="24"/>
        </w:rPr>
        <w:t xml:space="preserve">0 MB/s;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sieciowa LAN </w:t>
      </w:r>
      <w:r>
        <w:rPr>
          <w:rFonts w:ascii="Times New Roman" w:hAnsi="Times New Roman"/>
          <w:b/>
          <w:sz w:val="24"/>
          <w:szCs w:val="24"/>
        </w:rPr>
        <w:t xml:space="preserve">przewodowa </w:t>
      </w:r>
      <w:r w:rsidRPr="00FC158B">
        <w:rPr>
          <w:rFonts w:ascii="Times New Roman" w:hAnsi="Times New Roman"/>
          <w:b/>
          <w:sz w:val="24"/>
          <w:szCs w:val="24"/>
        </w:rPr>
        <w:t xml:space="preserve">(RJ45) - </w:t>
      </w:r>
      <w:r w:rsidRPr="00FC158B">
        <w:rPr>
          <w:rFonts w:ascii="Times New Roman" w:hAnsi="Times New Roman"/>
          <w:sz w:val="24"/>
          <w:szCs w:val="24"/>
        </w:rPr>
        <w:t>Prędkość min.: </w:t>
      </w:r>
      <w:r w:rsidRPr="00321A97">
        <w:rPr>
          <w:rFonts w:ascii="Times New Roman" w:hAnsi="Times New Roman"/>
          <w:sz w:val="24"/>
          <w:szCs w:val="24"/>
        </w:rPr>
        <w:t xml:space="preserve">100 </w:t>
      </w:r>
      <w:r>
        <w:rPr>
          <w:rFonts w:ascii="Times New Roman" w:hAnsi="Times New Roman"/>
          <w:sz w:val="24"/>
          <w:szCs w:val="24"/>
        </w:rPr>
        <w:t>Mb/s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sieciowa bezprzewodowa </w:t>
      </w:r>
      <w:proofErr w:type="spellStart"/>
      <w:r w:rsidRPr="00FC158B">
        <w:rPr>
          <w:rFonts w:ascii="Times New Roman" w:hAnsi="Times New Roman"/>
          <w:b/>
          <w:sz w:val="24"/>
          <w:szCs w:val="24"/>
        </w:rPr>
        <w:t>WiFi</w:t>
      </w:r>
      <w:proofErr w:type="spellEnd"/>
      <w:r w:rsidRPr="00FC158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–</w:t>
      </w:r>
      <w:r w:rsidRPr="00FC158B">
        <w:rPr>
          <w:rFonts w:ascii="Times New Roman" w:hAnsi="Times New Roman"/>
          <w:b/>
          <w:sz w:val="24"/>
          <w:szCs w:val="24"/>
        </w:rPr>
        <w:t xml:space="preserve"> </w:t>
      </w:r>
      <w:r w:rsidRPr="00ED2893">
        <w:rPr>
          <w:rFonts w:ascii="Times New Roman" w:hAnsi="Times New Roman"/>
          <w:sz w:val="24"/>
          <w:szCs w:val="24"/>
        </w:rPr>
        <w:t>Podłącza</w:t>
      </w:r>
      <w:r w:rsidR="00B74C2E"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 portu USB, </w:t>
      </w:r>
      <w:r w:rsidRPr="00FC158B">
        <w:rPr>
          <w:rFonts w:ascii="Times New Roman" w:hAnsi="Times New Roman"/>
          <w:sz w:val="24"/>
          <w:szCs w:val="24"/>
        </w:rPr>
        <w:t xml:space="preserve">obsługiwane standardy transmisji: 802.11n/b/g;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HDD – 2 szt. na komputer - </w:t>
      </w:r>
      <w:r w:rsidRPr="00FC158B">
        <w:rPr>
          <w:rFonts w:ascii="Times New Roman" w:hAnsi="Times New Roman"/>
          <w:sz w:val="24"/>
          <w:szCs w:val="24"/>
        </w:rPr>
        <w:t xml:space="preserve">Pojemność: min 1000 GB, Interfejs: SATA III, Format: 3.5", Prędkość </w:t>
      </w:r>
      <w:proofErr w:type="spellStart"/>
      <w:r w:rsidRPr="00FC158B">
        <w:rPr>
          <w:rFonts w:ascii="Times New Roman" w:hAnsi="Times New Roman"/>
          <w:sz w:val="24"/>
          <w:szCs w:val="24"/>
        </w:rPr>
        <w:t>obr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.: 7200 </w:t>
      </w:r>
      <w:proofErr w:type="spellStart"/>
      <w:r w:rsidRPr="00FC158B">
        <w:rPr>
          <w:rFonts w:ascii="Times New Roman" w:hAnsi="Times New Roman"/>
          <w:sz w:val="24"/>
          <w:szCs w:val="24"/>
        </w:rPr>
        <w:t>obr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./min, cache: min </w:t>
      </w:r>
      <w:r>
        <w:rPr>
          <w:rFonts w:ascii="Times New Roman" w:hAnsi="Times New Roman"/>
          <w:sz w:val="24"/>
          <w:szCs w:val="24"/>
        </w:rPr>
        <w:t>64</w:t>
      </w:r>
      <w:r w:rsidRPr="00FC158B">
        <w:rPr>
          <w:rFonts w:ascii="Times New Roman" w:hAnsi="Times New Roman"/>
          <w:sz w:val="24"/>
          <w:szCs w:val="24"/>
        </w:rPr>
        <w:t xml:space="preserve"> MB;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Płyta główna -</w:t>
      </w:r>
      <w:r w:rsidR="00B74C2E">
        <w:rPr>
          <w:rFonts w:ascii="Times New Roman" w:hAnsi="Times New Roman"/>
          <w:b/>
          <w:sz w:val="24"/>
          <w:szCs w:val="24"/>
        </w:rPr>
        <w:t xml:space="preserve"> </w:t>
      </w:r>
      <w:r w:rsidRPr="00FC158B">
        <w:rPr>
          <w:rFonts w:ascii="Times New Roman" w:hAnsi="Times New Roman"/>
          <w:sz w:val="24"/>
          <w:szCs w:val="24"/>
        </w:rPr>
        <w:t>Kompatybilna z wybranym procesorem, kartą graficzną, oraz pamięcią RAM.</w:t>
      </w:r>
      <w:r>
        <w:rPr>
          <w:rFonts w:ascii="Times New Roman" w:hAnsi="Times New Roman"/>
          <w:sz w:val="24"/>
          <w:szCs w:val="24"/>
        </w:rPr>
        <w:t>(min 2 gniazda);</w:t>
      </w:r>
      <w:r w:rsidRPr="00FC158B">
        <w:rPr>
          <w:rFonts w:ascii="Times New Roman" w:hAnsi="Times New Roman"/>
          <w:sz w:val="24"/>
          <w:szCs w:val="24"/>
        </w:rPr>
        <w:t xml:space="preserve"> ze zintegrowaną kartą graficzną współdzielona z pamięcią RAM min. 1025 MB</w:t>
      </w:r>
      <w:r>
        <w:rPr>
          <w:rFonts w:ascii="Times New Roman" w:hAnsi="Times New Roman"/>
          <w:sz w:val="24"/>
          <w:szCs w:val="24"/>
        </w:rPr>
        <w:t xml:space="preserve"> (wyjścia na płycie min 1xVGA, 1xDVI-D)</w:t>
      </w:r>
      <w:r w:rsidRPr="00FC158B">
        <w:rPr>
          <w:rFonts w:ascii="Times New Roman" w:hAnsi="Times New Roman"/>
          <w:sz w:val="24"/>
          <w:szCs w:val="24"/>
        </w:rPr>
        <w:t xml:space="preserve">, ze zintegrowaną kartą dźwiękową, ze zintegrowaną kartą sieciową LAN </w:t>
      </w:r>
      <w:r>
        <w:rPr>
          <w:rFonts w:ascii="Times New Roman" w:hAnsi="Times New Roman"/>
          <w:sz w:val="24"/>
          <w:szCs w:val="24"/>
        </w:rPr>
        <w:t xml:space="preserve">przewodową </w:t>
      </w:r>
      <w:r w:rsidRPr="00FC158B">
        <w:rPr>
          <w:rFonts w:ascii="Times New Roman" w:hAnsi="Times New Roman"/>
          <w:sz w:val="24"/>
          <w:szCs w:val="24"/>
        </w:rPr>
        <w:t xml:space="preserve">(RJ45); </w:t>
      </w:r>
      <w:r>
        <w:rPr>
          <w:rFonts w:ascii="Times New Roman" w:hAnsi="Times New Roman"/>
          <w:sz w:val="24"/>
          <w:szCs w:val="24"/>
        </w:rPr>
        <w:br/>
        <w:t>Dopuszczalne jest zastosowanie płyty głównej z układem graficznym zintegrowanym z procesorem. Chodzi o zachowanie funkcjonalności płyty głównej ze zintegrowaną kartą graficzną.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Napęd optyczny - </w:t>
      </w:r>
      <w:r w:rsidRPr="00FC158B">
        <w:rPr>
          <w:rFonts w:ascii="Times New Roman" w:hAnsi="Times New Roman"/>
          <w:sz w:val="24"/>
          <w:szCs w:val="24"/>
        </w:rPr>
        <w:t xml:space="preserve">Rodzaj napędu: Wewnętrzny, Interfejs: SATA, Bufor:1,5 MB, Zapis: DVD±R - 24x, DVD±R DL - 8x, DVD+RW - 8x, DVD-RW - 6x, CD-R - 48x, CD-RW - 40x, M-DISC - 4x;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Zasilacz - </w:t>
      </w:r>
      <w:r w:rsidRPr="00FC158B">
        <w:rPr>
          <w:rFonts w:ascii="Times New Roman" w:hAnsi="Times New Roman"/>
          <w:sz w:val="24"/>
          <w:szCs w:val="24"/>
        </w:rPr>
        <w:t>Moc: dobrana do zainstalowanych w komputerze podzespołów</w:t>
      </w:r>
      <w:r w:rsidR="00B74C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(min</w:t>
      </w:r>
      <w:r w:rsidR="006E694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650</w:t>
      </w:r>
      <w:r w:rsidR="006E694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W) z </w:t>
      </w:r>
      <w:r w:rsidRPr="00FC158B">
        <w:rPr>
          <w:rFonts w:ascii="Times New Roman" w:hAnsi="Times New Roman"/>
          <w:sz w:val="24"/>
          <w:szCs w:val="24"/>
        </w:rPr>
        <w:t xml:space="preserve">zachowaniem rezerwy min 15%, Standard: ATX;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Obudowa - </w:t>
      </w:r>
      <w:r w:rsidRPr="00FC158B">
        <w:rPr>
          <w:rFonts w:ascii="Times New Roman" w:hAnsi="Times New Roman"/>
          <w:sz w:val="24"/>
          <w:szCs w:val="24"/>
        </w:rPr>
        <w:t xml:space="preserve">Typ: Midi Tower; Standard płyty: ATX, m-ATX, Mini-ITX, EATX;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Klawiatura-</w:t>
      </w:r>
      <w:r w:rsidRPr="00FC158B">
        <w:rPr>
          <w:rFonts w:ascii="Times New Roman" w:hAnsi="Times New Roman"/>
          <w:sz w:val="24"/>
          <w:szCs w:val="24"/>
        </w:rPr>
        <w:t xml:space="preserve"> Typ: </w:t>
      </w:r>
      <w:proofErr w:type="spellStart"/>
      <w:r w:rsidRPr="00FC158B">
        <w:rPr>
          <w:rFonts w:ascii="Times New Roman" w:hAnsi="Times New Roman"/>
          <w:sz w:val="24"/>
          <w:szCs w:val="24"/>
        </w:rPr>
        <w:t>Niskoprofilowa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, Klasyczna; Łączność: Przewodowa; Interfejs: USB;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lastRenderedPageBreak/>
        <w:t>Mysz -</w:t>
      </w:r>
      <w:r w:rsidRPr="00FC158B">
        <w:rPr>
          <w:rFonts w:ascii="Times New Roman" w:hAnsi="Times New Roman"/>
          <w:sz w:val="24"/>
          <w:szCs w:val="24"/>
        </w:rPr>
        <w:t>Typ myszy: Klasyczna, Sensor: Optyczny (laserowa), Liczba przycisków: </w:t>
      </w:r>
      <w:r>
        <w:rPr>
          <w:rFonts w:ascii="Times New Roman" w:hAnsi="Times New Roman"/>
          <w:sz w:val="24"/>
          <w:szCs w:val="24"/>
        </w:rPr>
        <w:t xml:space="preserve">min </w:t>
      </w:r>
      <w:r w:rsidRPr="00FC158B">
        <w:rPr>
          <w:rFonts w:ascii="Times New Roman" w:hAnsi="Times New Roman"/>
          <w:sz w:val="24"/>
          <w:szCs w:val="24"/>
        </w:rPr>
        <w:t>3, Rozdzielczość: </w:t>
      </w:r>
      <w:r>
        <w:rPr>
          <w:rFonts w:ascii="Times New Roman" w:hAnsi="Times New Roman"/>
          <w:sz w:val="24"/>
          <w:szCs w:val="24"/>
        </w:rPr>
        <w:t xml:space="preserve">min. </w:t>
      </w:r>
      <w:r w:rsidRPr="00FC158B">
        <w:rPr>
          <w:rFonts w:ascii="Times New Roman" w:hAnsi="Times New Roman"/>
          <w:sz w:val="24"/>
          <w:szCs w:val="24"/>
        </w:rPr>
        <w:t xml:space="preserve">1000 </w:t>
      </w:r>
      <w:proofErr w:type="spellStart"/>
      <w:r w:rsidRPr="00FC158B">
        <w:rPr>
          <w:rFonts w:ascii="Times New Roman" w:hAnsi="Times New Roman"/>
          <w:sz w:val="24"/>
          <w:szCs w:val="24"/>
        </w:rPr>
        <w:t>dpi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.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color w:val="0D0D0D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Monitor-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Przekątna min.: 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19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"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,</w:t>
      </w:r>
      <w:r w:rsidRPr="006378DD">
        <w:rPr>
          <w:rFonts w:ascii="Times New Roman" w:hAnsi="Times New Roman"/>
          <w:b/>
          <w:color w:val="FF0000"/>
          <w:sz w:val="24"/>
          <w:szCs w:val="24"/>
          <w:shd w:val="clear" w:color="auto" w:fill="FFFFFF"/>
        </w:rPr>
        <w:t xml:space="preserve"> 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Podświetlenie matrycy: LED, Typ matrycy: IPS, Złącza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 min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: 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1x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HDMI/</w:t>
      </w:r>
      <w:proofErr w:type="spellStart"/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DisplayPort</w:t>
      </w:r>
      <w:proofErr w:type="spellEnd"/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1x</w:t>
      </w:r>
      <w:r w:rsidRPr="00321A97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DVI</w:t>
      </w:r>
      <w:r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-D</w:t>
      </w:r>
      <w:r>
        <w:rPr>
          <w:rFonts w:ascii="Times New Roman" w:hAnsi="Times New Roman"/>
          <w:color w:val="0D0D0D"/>
          <w:sz w:val="24"/>
          <w:szCs w:val="24"/>
        </w:rPr>
        <w:t>, regulacja kąta pochylenia</w:t>
      </w:r>
      <w:r w:rsidRPr="00FC158B">
        <w:rPr>
          <w:rFonts w:ascii="Times New Roman" w:hAnsi="Times New Roman"/>
          <w:color w:val="0D0D0D"/>
          <w:sz w:val="24"/>
          <w:szCs w:val="24"/>
        </w:rPr>
        <w:t xml:space="preserve">. </w:t>
      </w:r>
    </w:p>
    <w:p w:rsidR="002A2459" w:rsidRPr="00B07197" w:rsidRDefault="002A2459" w:rsidP="002A2459">
      <w:pPr>
        <w:spacing w:after="120"/>
        <w:jc w:val="both"/>
        <w:rPr>
          <w:rFonts w:ascii="Times New Roman" w:hAnsi="Times New Roman"/>
          <w:i/>
          <w:sz w:val="24"/>
          <w:szCs w:val="24"/>
          <w:u w:val="single"/>
        </w:rPr>
      </w:pP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Ze względu na wykorzystywanie komputerów do egzaminów </w:t>
      </w:r>
      <w:r>
        <w:rPr>
          <w:rFonts w:ascii="Times New Roman" w:hAnsi="Times New Roman"/>
          <w:i/>
          <w:sz w:val="24"/>
          <w:szCs w:val="24"/>
          <w:u w:val="single"/>
        </w:rPr>
        <w:t>potwierdzających kwalifikację w 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>zawodzie i wymaganiami ze strony Centralnej Komisji Egzaminacyjnej odnośnie konkretnego oprogramowania Zamawiający informuje, że dostarczone procesory muszą być kompatybilne z oprogramowaniem</w:t>
      </w:r>
      <w:r>
        <w:rPr>
          <w:rFonts w:ascii="Times New Roman" w:hAnsi="Times New Roman"/>
          <w:i/>
          <w:sz w:val="24"/>
          <w:szCs w:val="24"/>
          <w:u w:val="single"/>
        </w:rPr>
        <w:t xml:space="preserve"> Linux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np. procesory firmy Intel. Oprogramowanie wymagane przez Centralną Komisję Egzaminacyjną, zwłaszcza oprogramowanie </w:t>
      </w:r>
      <w:r>
        <w:rPr>
          <w:rFonts w:ascii="Times New Roman" w:hAnsi="Times New Roman"/>
          <w:i/>
          <w:sz w:val="24"/>
          <w:szCs w:val="24"/>
          <w:u w:val="single"/>
        </w:rPr>
        <w:t>pod system Linux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nie jest zawsze kompatybilne z procesorami firmy AMD, co powoduje konieczność szukania innego, zamiennego oprogramowania, które nie zostało sprawdzone przez Centralną Komisję Egzaminacyjną przed przesłaniem wytyczny</w:t>
      </w:r>
      <w:r>
        <w:rPr>
          <w:rFonts w:ascii="Times New Roman" w:hAnsi="Times New Roman"/>
          <w:i/>
          <w:sz w:val="24"/>
          <w:szCs w:val="24"/>
          <w:u w:val="single"/>
        </w:rPr>
        <w:t>ch co może generować problemy z 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>przygotowaniem stanowiska egzaminacyjnego jak być powodem próby podważenia ważności egzaminu. </w:t>
      </w:r>
    </w:p>
    <w:p w:rsidR="002A2459" w:rsidRPr="00FC158B" w:rsidRDefault="002A2459" w:rsidP="002A2459">
      <w:pPr>
        <w:numPr>
          <w:ilvl w:val="0"/>
          <w:numId w:val="9"/>
        </w:numPr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Specyfikacja zamówienia komputerów </w:t>
      </w:r>
      <w:r>
        <w:rPr>
          <w:rFonts w:ascii="Times New Roman" w:hAnsi="Times New Roman"/>
          <w:b/>
          <w:sz w:val="24"/>
          <w:szCs w:val="24"/>
        </w:rPr>
        <w:t xml:space="preserve">do szkoleń </w:t>
      </w:r>
      <w:r w:rsidRPr="00FC158B">
        <w:rPr>
          <w:rFonts w:ascii="Times New Roman" w:hAnsi="Times New Roman"/>
          <w:b/>
          <w:sz w:val="24"/>
          <w:szCs w:val="24"/>
        </w:rPr>
        <w:t>CNC – 6 sztuk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Procesor</w:t>
      </w:r>
      <w:r w:rsidRPr="00FC158B">
        <w:rPr>
          <w:rFonts w:ascii="Times New Roman" w:hAnsi="Times New Roman"/>
          <w:sz w:val="24"/>
          <w:szCs w:val="24"/>
        </w:rPr>
        <w:t xml:space="preserve"> - Taktowanie min.: 3,6 GHz, Liczba rdzeni min.: 6 rdzeni, Cache 12 MB, CPU musi obsługiwać SSE2, Chłodzenie kompatybilne do wybranego procesora;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graficzna - </w:t>
      </w:r>
      <w:r w:rsidRPr="00FC158B">
        <w:rPr>
          <w:rFonts w:ascii="Times New Roman" w:hAnsi="Times New Roman"/>
          <w:sz w:val="24"/>
          <w:szCs w:val="24"/>
        </w:rPr>
        <w:t xml:space="preserve">Pamięć min.: 4 GB, Rodzaj pamięci GDDR5, Rodzaje wyjść </w:t>
      </w:r>
      <w:proofErr w:type="spellStart"/>
      <w:r w:rsidRPr="00FC158B">
        <w:rPr>
          <w:rFonts w:ascii="Times New Roman" w:hAnsi="Times New Roman"/>
          <w:sz w:val="24"/>
          <w:szCs w:val="24"/>
        </w:rPr>
        <w:t>DisplayPort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 - 4 szt.,</w:t>
      </w:r>
      <w:r w:rsidR="00200409">
        <w:rPr>
          <w:rFonts w:ascii="Times New Roman" w:hAnsi="Times New Roman"/>
          <w:sz w:val="24"/>
          <w:szCs w:val="24"/>
        </w:rPr>
        <w:t xml:space="preserve"> </w:t>
      </w:r>
      <w:r w:rsidRPr="00FC158B">
        <w:rPr>
          <w:rFonts w:ascii="Times New Roman" w:hAnsi="Times New Roman"/>
          <w:sz w:val="24"/>
          <w:szCs w:val="24"/>
        </w:rPr>
        <w:t xml:space="preserve">Dołączony Adapter </w:t>
      </w:r>
      <w:proofErr w:type="spellStart"/>
      <w:r w:rsidRPr="00FC158B">
        <w:rPr>
          <w:rFonts w:ascii="Times New Roman" w:hAnsi="Times New Roman"/>
          <w:sz w:val="24"/>
          <w:szCs w:val="24"/>
        </w:rPr>
        <w:t>DisplayPort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 do DVI (SL) - 4 szt.,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 xml:space="preserve">Karta graficzna certyfikowana z SOLIDWORKS;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Pamięć RAM</w:t>
      </w:r>
      <w:r w:rsidRPr="00FC158B">
        <w:rPr>
          <w:rFonts w:ascii="Times New Roman" w:hAnsi="Times New Roman"/>
          <w:sz w:val="24"/>
          <w:szCs w:val="24"/>
        </w:rPr>
        <w:t xml:space="preserve"> - Pamięć operacyjna min.: 24 GB DDR4, Taktowanie: 2400 MHz, Opóźnienie: CL 14;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SSD - </w:t>
      </w:r>
      <w:r w:rsidRPr="00FC158B">
        <w:rPr>
          <w:rFonts w:ascii="Times New Roman" w:hAnsi="Times New Roman"/>
          <w:sz w:val="24"/>
          <w:szCs w:val="24"/>
        </w:rPr>
        <w:t xml:space="preserve">Pojemność min.: 256 GB, Prędkość odczytu min.: 560 MB/s;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HDD - </w:t>
      </w:r>
      <w:r w:rsidRPr="00FC158B">
        <w:rPr>
          <w:rFonts w:ascii="Times New Roman" w:hAnsi="Times New Roman"/>
          <w:sz w:val="24"/>
          <w:szCs w:val="24"/>
        </w:rPr>
        <w:t xml:space="preserve">Pojemność: 1000 GB, Interfejs: SATA III, Format: 3.5", Prędkość </w:t>
      </w:r>
      <w:proofErr w:type="spellStart"/>
      <w:r w:rsidRPr="00FC158B">
        <w:rPr>
          <w:rFonts w:ascii="Times New Roman" w:hAnsi="Times New Roman"/>
          <w:sz w:val="24"/>
          <w:szCs w:val="24"/>
        </w:rPr>
        <w:t>obr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. 7200 </w:t>
      </w:r>
      <w:proofErr w:type="spellStart"/>
      <w:r w:rsidRPr="00FC158B">
        <w:rPr>
          <w:rFonts w:ascii="Times New Roman" w:hAnsi="Times New Roman"/>
          <w:sz w:val="24"/>
          <w:szCs w:val="24"/>
        </w:rPr>
        <w:t>obr</w:t>
      </w:r>
      <w:proofErr w:type="spellEnd"/>
      <w:r w:rsidRPr="00FC158B">
        <w:rPr>
          <w:rFonts w:ascii="Times New Roman" w:hAnsi="Times New Roman"/>
          <w:sz w:val="24"/>
          <w:szCs w:val="24"/>
        </w:rPr>
        <w:t>./min;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Płyta główna - </w:t>
      </w:r>
      <w:r w:rsidRPr="00FC158B">
        <w:rPr>
          <w:rFonts w:ascii="Times New Roman" w:hAnsi="Times New Roman"/>
          <w:sz w:val="24"/>
          <w:szCs w:val="24"/>
        </w:rPr>
        <w:t xml:space="preserve">Kompatybilna z  wybranym procesorem, kartą graficzną, oraz pamięcią RAM, Z zintegrowaną kartą graficzną współdzielona z pamięcią RAM min. 1025 MB, </w:t>
      </w:r>
      <w:r>
        <w:rPr>
          <w:rFonts w:ascii="Times New Roman" w:hAnsi="Times New Roman"/>
          <w:sz w:val="24"/>
          <w:szCs w:val="24"/>
        </w:rPr>
        <w:t xml:space="preserve">ze zintegrowaną kartą dźwiękową, </w:t>
      </w:r>
      <w:r w:rsidRPr="00321A97">
        <w:rPr>
          <w:rFonts w:ascii="Times New Roman" w:hAnsi="Times New Roman"/>
          <w:sz w:val="24"/>
          <w:szCs w:val="24"/>
        </w:rPr>
        <w:t>ze zintegrowaną kartą sieciową LAN przewodową (RJ45)</w:t>
      </w:r>
    </w:p>
    <w:p w:rsidR="002A2459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Napęd optyczny - </w:t>
      </w:r>
      <w:r w:rsidRPr="00FC158B">
        <w:rPr>
          <w:rFonts w:ascii="Times New Roman" w:hAnsi="Times New Roman"/>
          <w:sz w:val="24"/>
          <w:szCs w:val="24"/>
        </w:rPr>
        <w:t xml:space="preserve">Rodzaj napędu: Wewnętrzny, Interfejs: SATA, Bufor:1,5 MB, Zapis: DVD±R - 24x, DVD±R DL - 8x, DVD+RW - 8x, DVD-RW - 6x, CD-R - 48x, CD-RW - 40x, M-DISC - 4x;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Obudowa - </w:t>
      </w:r>
      <w:r w:rsidRPr="00FC158B">
        <w:rPr>
          <w:rFonts w:ascii="Times New Roman" w:hAnsi="Times New Roman"/>
          <w:sz w:val="24"/>
          <w:szCs w:val="24"/>
        </w:rPr>
        <w:t xml:space="preserve">Typ: Middle Tower, Standard płyty: ATX, m-ATX, Mini-ITX, EATX; </w:t>
      </w:r>
    </w:p>
    <w:p w:rsidR="002A2459" w:rsidRDefault="002A2459" w:rsidP="002A2459">
      <w:pPr>
        <w:spacing w:after="12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Zasilacz - </w:t>
      </w:r>
      <w:r w:rsidRPr="00FC158B">
        <w:rPr>
          <w:rFonts w:ascii="Times New Roman" w:hAnsi="Times New Roman"/>
          <w:sz w:val="24"/>
          <w:szCs w:val="24"/>
        </w:rPr>
        <w:t>Moc: dobrana do zainstalowanych w komputerze podzespołów</w:t>
      </w:r>
      <w:r>
        <w:rPr>
          <w:rFonts w:ascii="Times New Roman" w:hAnsi="Times New Roman"/>
          <w:sz w:val="24"/>
          <w:szCs w:val="24"/>
        </w:rPr>
        <w:t xml:space="preserve"> (</w:t>
      </w:r>
      <w:r w:rsidR="006E6944">
        <w:rPr>
          <w:rFonts w:ascii="Times New Roman" w:hAnsi="Times New Roman"/>
          <w:sz w:val="24"/>
          <w:szCs w:val="24"/>
        </w:rPr>
        <w:t>min.</w:t>
      </w:r>
      <w:r w:rsidRPr="00FC158B">
        <w:rPr>
          <w:rFonts w:ascii="Times New Roman" w:hAnsi="Times New Roman"/>
          <w:sz w:val="24"/>
          <w:szCs w:val="24"/>
        </w:rPr>
        <w:t> 650 W</w:t>
      </w:r>
      <w:r>
        <w:rPr>
          <w:rFonts w:ascii="Times New Roman" w:hAnsi="Times New Roman"/>
          <w:sz w:val="24"/>
          <w:szCs w:val="24"/>
        </w:rPr>
        <w:t>) z </w:t>
      </w:r>
      <w:r w:rsidRPr="00FC158B">
        <w:rPr>
          <w:rFonts w:ascii="Times New Roman" w:hAnsi="Times New Roman"/>
          <w:sz w:val="24"/>
          <w:szCs w:val="24"/>
        </w:rPr>
        <w:t>zachowaniem rezerwy min 15%, Standard: ATX;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Klawiatura</w:t>
      </w:r>
      <w:r w:rsidRPr="00FC158B">
        <w:rPr>
          <w:rFonts w:ascii="Times New Roman" w:hAnsi="Times New Roman"/>
          <w:sz w:val="24"/>
          <w:szCs w:val="24"/>
        </w:rPr>
        <w:t xml:space="preserve"> - Typ: </w:t>
      </w:r>
      <w:proofErr w:type="spellStart"/>
      <w:r w:rsidRPr="00FC158B">
        <w:rPr>
          <w:rFonts w:ascii="Times New Roman" w:hAnsi="Times New Roman"/>
          <w:sz w:val="24"/>
          <w:szCs w:val="24"/>
        </w:rPr>
        <w:t>Niskoprofilowa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, Klasyczna, Łączność: Przewodowa, Interfejs: USB;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Mysz - </w:t>
      </w:r>
      <w:r w:rsidRPr="00FC158B">
        <w:rPr>
          <w:rFonts w:ascii="Times New Roman" w:hAnsi="Times New Roman"/>
          <w:sz w:val="24"/>
          <w:szCs w:val="24"/>
        </w:rPr>
        <w:t xml:space="preserve">Typ myszy: Klasyczna, Sensor: Optyczny, Liczba przycisków: 3, Rozdzielczość: 1000 </w:t>
      </w:r>
      <w:proofErr w:type="spellStart"/>
      <w:r w:rsidRPr="00FC158B">
        <w:rPr>
          <w:rFonts w:ascii="Times New Roman" w:hAnsi="Times New Roman"/>
          <w:sz w:val="24"/>
          <w:szCs w:val="24"/>
        </w:rPr>
        <w:t>dpi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; </w:t>
      </w:r>
    </w:p>
    <w:p w:rsidR="002A2459" w:rsidRPr="00FC158B" w:rsidRDefault="002A2459" w:rsidP="002A2459">
      <w:pPr>
        <w:spacing w:after="120"/>
        <w:jc w:val="both"/>
        <w:rPr>
          <w:rFonts w:ascii="Times New Roman" w:hAnsi="Times New Roman"/>
          <w:color w:val="0D0D0D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Monitor - 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Przekątna min.: 23", Podświetlenie matrycy: LED, Typ matrycy: IPS, Złącza: HDMI/</w:t>
      </w:r>
      <w:proofErr w:type="spellStart"/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>DisplayPort</w:t>
      </w:r>
      <w:proofErr w:type="spellEnd"/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, </w:t>
      </w:r>
      <w:r w:rsidRPr="00FC158B">
        <w:rPr>
          <w:rFonts w:ascii="Times New Roman" w:hAnsi="Times New Roman"/>
          <w:color w:val="0D0D0D"/>
          <w:sz w:val="24"/>
          <w:szCs w:val="24"/>
        </w:rPr>
        <w:t>Regulacja kąta obrotu, Regulacja kąta pochylenia, Regulacja wysokości</w:t>
      </w:r>
    </w:p>
    <w:p w:rsidR="00CD5B43" w:rsidRPr="00FC158B" w:rsidRDefault="00CD5B43" w:rsidP="00CD5B43">
      <w:pPr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lastRenderedPageBreak/>
        <w:t xml:space="preserve">Specyfikacja zamówienia </w:t>
      </w:r>
      <w:r w:rsidRPr="00E55B2F">
        <w:rPr>
          <w:rFonts w:ascii="Times New Roman" w:hAnsi="Times New Roman"/>
          <w:b/>
          <w:sz w:val="24"/>
          <w:szCs w:val="24"/>
        </w:rPr>
        <w:t>urządzenia zapewniające</w:t>
      </w:r>
      <w:r w:rsidR="00E55B2F" w:rsidRPr="00E55B2F">
        <w:rPr>
          <w:rFonts w:ascii="Times New Roman" w:hAnsi="Times New Roman"/>
          <w:b/>
          <w:sz w:val="24"/>
          <w:szCs w:val="24"/>
        </w:rPr>
        <w:t>go</w:t>
      </w:r>
      <w:r w:rsidRPr="00E55B2F">
        <w:rPr>
          <w:rFonts w:ascii="Times New Roman" w:hAnsi="Times New Roman"/>
          <w:b/>
          <w:sz w:val="24"/>
          <w:szCs w:val="24"/>
        </w:rPr>
        <w:t xml:space="preserve"> dostęp do sieci bezprzewodowej routerów VPN</w:t>
      </w:r>
      <w:r w:rsidRPr="00FC158B">
        <w:rPr>
          <w:rFonts w:ascii="Times New Roman" w:hAnsi="Times New Roman"/>
          <w:b/>
          <w:sz w:val="24"/>
          <w:szCs w:val="24"/>
        </w:rPr>
        <w:t xml:space="preserve"> pracowni informatycznej – 7 sztuk</w:t>
      </w:r>
    </w:p>
    <w:p w:rsidR="00CD5B43" w:rsidRPr="00FC158B" w:rsidRDefault="00CD5B43" w:rsidP="00CD5B43">
      <w:pPr>
        <w:pStyle w:val="Bezodstpw"/>
        <w:spacing w:after="120"/>
        <w:jc w:val="both"/>
        <w:rPr>
          <w:b/>
        </w:rPr>
      </w:pPr>
      <w:r w:rsidRPr="00FC158B">
        <w:rPr>
          <w:b/>
        </w:rPr>
        <w:t xml:space="preserve">CECHY SPRZĘTOWE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- </w:t>
      </w:r>
      <w:r w:rsidRPr="00FC158B">
        <w:t xml:space="preserve">Standardy i protokoły: IEEE 802.3, IEEE802.3u, IEEE802.3ab, TCP/IP, DHCP, ICMP, NAT, </w:t>
      </w:r>
      <w:proofErr w:type="spellStart"/>
      <w:r w:rsidRPr="00FC158B">
        <w:t>PPPoE</w:t>
      </w:r>
      <w:proofErr w:type="spellEnd"/>
      <w:r w:rsidRPr="00FC158B">
        <w:t xml:space="preserve">, SNTP, HTTP, DNS, </w:t>
      </w:r>
      <w:proofErr w:type="spellStart"/>
      <w:r w:rsidRPr="00FC158B">
        <w:t>IPsec</w:t>
      </w:r>
      <w:proofErr w:type="spellEnd"/>
      <w:r w:rsidRPr="00FC158B">
        <w:t xml:space="preserve">, PPTP, L2TP; </w:t>
      </w:r>
      <w:r w:rsidR="006E6944">
        <w:t>Porty; 1 gigabitowy port WAN, 3 </w:t>
      </w:r>
      <w:r w:rsidRPr="00FC158B">
        <w:t>gigabitowe porty LAN/WAN, 1 gigabitowy port LAN; Zasilanie: Wbudowany uniwersalny zasilacz AC100-240V~ 50/60Hz na wejściu, Pamięć Flash: 32MB, Pamięć DRAM: DDRIII 256MB, Diody LED: PWR, SYS, Link/</w:t>
      </w:r>
      <w:proofErr w:type="spellStart"/>
      <w:r w:rsidRPr="00FC158B">
        <w:t>Act</w:t>
      </w:r>
      <w:proofErr w:type="spellEnd"/>
      <w:r w:rsidRPr="00FC158B">
        <w:t xml:space="preserve">, </w:t>
      </w:r>
      <w:proofErr w:type="spellStart"/>
      <w:r w:rsidRPr="00FC158B">
        <w:t>Speed</w:t>
      </w:r>
      <w:proofErr w:type="spellEnd"/>
      <w:r w:rsidRPr="00FC158B">
        <w:t xml:space="preserve">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WYDAJNOŚĆ - </w:t>
      </w:r>
      <w:r w:rsidRPr="00FC158B">
        <w:t xml:space="preserve">Ilość równoczesnych sesji: 40000, Przepustowość NAT; 940Mb/s, Przepustowość VPN </w:t>
      </w:r>
      <w:proofErr w:type="spellStart"/>
      <w:r w:rsidRPr="00FC158B">
        <w:t>IPsec</w:t>
      </w:r>
      <w:proofErr w:type="spellEnd"/>
      <w:r w:rsidRPr="00FC158B">
        <w:t xml:space="preserve"> (3DES); 99Mb/s;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PODSTAWOWE FUNKCJE - </w:t>
      </w:r>
      <w:r w:rsidRPr="00FC158B">
        <w:t xml:space="preserve">Typ połączenia WAN: Dynamiczne/Statyczne IP, </w:t>
      </w:r>
      <w:proofErr w:type="spellStart"/>
      <w:r w:rsidRPr="00FC158B">
        <w:t>PPPoE</w:t>
      </w:r>
      <w:proofErr w:type="spellEnd"/>
      <w:r w:rsidRPr="00FC158B">
        <w:t xml:space="preserve">/Russian </w:t>
      </w:r>
      <w:proofErr w:type="spellStart"/>
      <w:r w:rsidRPr="00FC158B">
        <w:t>PPPoE</w:t>
      </w:r>
      <w:proofErr w:type="spellEnd"/>
      <w:r w:rsidRPr="00FC158B">
        <w:t xml:space="preserve">, PPTP/Russian PPTP, L2TP/Russian L2TP, </w:t>
      </w:r>
      <w:proofErr w:type="spellStart"/>
      <w:r w:rsidRPr="00FC158B">
        <w:t>BigPond</w:t>
      </w:r>
      <w:proofErr w:type="spellEnd"/>
      <w:r w:rsidRPr="00FC158B">
        <w:t xml:space="preserve">; DHCP: Serwer/Klient DHCP, Rezerwacja DHCP; Klonowanie adresów MAC: Możliwość zmiany adresów MAC; IPTV: Bridge, Własny; IPv6: Obsługa IPv6; VLAN: 802.1Q VLAN, Port VLAN;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TRANSMISJA - </w:t>
      </w:r>
      <w:proofErr w:type="spellStart"/>
      <w:r w:rsidRPr="00FC158B">
        <w:t>LoadBalance</w:t>
      </w:r>
      <w:proofErr w:type="spellEnd"/>
      <w:r w:rsidRPr="00FC158B">
        <w:t xml:space="preserve">: Inteligentne równoważenie pasma, Przełączanie połączeń WAN - (czasowe, awaryjne), Wykrywanie stanu łącza; NAT: NAT - jeden do jednego, NAT – </w:t>
      </w:r>
      <w:proofErr w:type="spellStart"/>
      <w:r w:rsidRPr="00FC158B">
        <w:t>Multinet</w:t>
      </w:r>
      <w:proofErr w:type="spellEnd"/>
      <w:r w:rsidRPr="00FC158B">
        <w:t xml:space="preserve">, Serwery wirtualne, Port </w:t>
      </w:r>
      <w:proofErr w:type="spellStart"/>
      <w:r w:rsidRPr="00FC158B">
        <w:t>Triggering</w:t>
      </w:r>
      <w:proofErr w:type="spellEnd"/>
      <w:r w:rsidRPr="00FC158B">
        <w:t>, FTP/H.323/SIP/</w:t>
      </w:r>
      <w:proofErr w:type="spellStart"/>
      <w:r w:rsidRPr="00FC158B">
        <w:t>IPsec</w:t>
      </w:r>
      <w:proofErr w:type="spellEnd"/>
      <w:r w:rsidRPr="00FC158B">
        <w:t xml:space="preserve">/PPTP ALG, </w:t>
      </w:r>
      <w:proofErr w:type="spellStart"/>
      <w:r w:rsidRPr="00FC158B">
        <w:t>UPnP</w:t>
      </w:r>
      <w:proofErr w:type="spellEnd"/>
      <w:r w:rsidRPr="00FC158B">
        <w:t xml:space="preserve">; Routing: Routing statyczny, Policy Routing; </w:t>
      </w:r>
      <w:proofErr w:type="spellStart"/>
      <w:r w:rsidRPr="00FC158B">
        <w:t>Session</w:t>
      </w:r>
      <w:proofErr w:type="spellEnd"/>
      <w:r w:rsidRPr="00FC158B">
        <w:t xml:space="preserve"> Limit: Limit sesji w oparciu o IP; </w:t>
      </w:r>
      <w:proofErr w:type="spellStart"/>
      <w:r w:rsidRPr="00FC158B">
        <w:t>Bandwidth</w:t>
      </w:r>
      <w:proofErr w:type="spellEnd"/>
      <w:r w:rsidRPr="00FC158B">
        <w:t xml:space="preserve"> Control: Kontrola przepustowości w oparciu o IP;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SIECI VPN - </w:t>
      </w:r>
      <w:proofErr w:type="spellStart"/>
      <w:r w:rsidRPr="00FC158B">
        <w:t>IPsec</w:t>
      </w:r>
      <w:proofErr w:type="spellEnd"/>
      <w:r w:rsidRPr="00FC158B">
        <w:t xml:space="preserve"> VPN: 64 tuneli </w:t>
      </w:r>
      <w:proofErr w:type="spellStart"/>
      <w:r w:rsidRPr="00FC158B">
        <w:t>IPsec</w:t>
      </w:r>
      <w:proofErr w:type="spellEnd"/>
      <w:r w:rsidRPr="00FC158B">
        <w:t xml:space="preserve"> VPN, LAN-to-LAN, Client-to-LAN, 2 tryby negocjacji - </w:t>
      </w:r>
      <w:proofErr w:type="spellStart"/>
      <w:r w:rsidRPr="00FC158B">
        <w:t>Main</w:t>
      </w:r>
      <w:proofErr w:type="spellEnd"/>
      <w:r w:rsidRPr="00FC158B">
        <w:t>/</w:t>
      </w:r>
      <w:proofErr w:type="spellStart"/>
      <w:r w:rsidRPr="00FC158B">
        <w:t>Aggressive</w:t>
      </w:r>
      <w:proofErr w:type="spellEnd"/>
      <w:r w:rsidRPr="00FC158B">
        <w:t xml:space="preserve">, Szyfrowanie DES, 3DES, AES128, AES192, AES256, Uwierzytelnianie MD5, SHA1, </w:t>
      </w:r>
      <w:proofErr w:type="spellStart"/>
      <w:r w:rsidRPr="00FC158B">
        <w:t>IPsec</w:t>
      </w:r>
      <w:proofErr w:type="spellEnd"/>
      <w:r w:rsidRPr="00FC158B">
        <w:t xml:space="preserve"> NAT </w:t>
      </w:r>
      <w:proofErr w:type="spellStart"/>
      <w:r w:rsidRPr="00FC158B">
        <w:t>Traversal</w:t>
      </w:r>
      <w:proofErr w:type="spellEnd"/>
      <w:r w:rsidRPr="00FC158B">
        <w:t xml:space="preserve"> (NAT-T), </w:t>
      </w:r>
      <w:proofErr w:type="spellStart"/>
      <w:r w:rsidRPr="00FC158B">
        <w:t>Dead</w:t>
      </w:r>
      <w:proofErr w:type="spellEnd"/>
      <w:r w:rsidRPr="00FC158B">
        <w:t xml:space="preserve"> Peer </w:t>
      </w:r>
      <w:proofErr w:type="spellStart"/>
      <w:r w:rsidRPr="00FC158B">
        <w:t>Detection</w:t>
      </w:r>
      <w:proofErr w:type="spellEnd"/>
      <w:r w:rsidRPr="00FC158B">
        <w:t xml:space="preserve"> (DPD), Perfect </w:t>
      </w:r>
      <w:proofErr w:type="spellStart"/>
      <w:r w:rsidRPr="00FC158B">
        <w:t>ForwardSecrecy</w:t>
      </w:r>
      <w:proofErr w:type="spellEnd"/>
      <w:r w:rsidRPr="00FC158B">
        <w:t xml:space="preserve"> (PFS), PPTP VPN: 16 tuneli PPTP VPN, Klient/serwer PPTP VPN, PPTP z szyfrowaniem MPPE; L2TP VPN: 16 tuneli L2TP VPN, Klient/serwer L2TP VPN, L2TP </w:t>
      </w:r>
      <w:proofErr w:type="spellStart"/>
      <w:r w:rsidRPr="00FC158B">
        <w:t>overIPse</w:t>
      </w:r>
      <w:proofErr w:type="spellEnd"/>
      <w:r w:rsidRPr="00FC158B">
        <w:t>; VPN Pass-</w:t>
      </w:r>
      <w:proofErr w:type="spellStart"/>
      <w:r w:rsidRPr="00FC158B">
        <w:t>through</w:t>
      </w:r>
      <w:proofErr w:type="spellEnd"/>
      <w:r w:rsidRPr="00FC158B">
        <w:t xml:space="preserve">: </w:t>
      </w:r>
      <w:proofErr w:type="spellStart"/>
      <w:r w:rsidRPr="00FC158B">
        <w:t>IPsec</w:t>
      </w:r>
      <w:proofErr w:type="spellEnd"/>
      <w:r w:rsidRPr="00FC158B">
        <w:t xml:space="preserve"> (ESP), PPTP, L2TP;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BEZPIECZEŃSTWO TRANSMISJI - </w:t>
      </w:r>
      <w:r w:rsidRPr="00FC158B">
        <w:t xml:space="preserve">Ochrona przed atakami sieciowymi: Ochrona przed atakami TCP/UDP/ICMP </w:t>
      </w:r>
      <w:proofErr w:type="spellStart"/>
      <w:r w:rsidRPr="00FC158B">
        <w:t>Flood</w:t>
      </w:r>
      <w:proofErr w:type="spellEnd"/>
      <w:r w:rsidRPr="00FC158B">
        <w:t>, Blokowanie skanowania TCP (</w:t>
      </w:r>
      <w:proofErr w:type="spellStart"/>
      <w:r w:rsidRPr="00FC158B">
        <w:t>Stealth</w:t>
      </w:r>
      <w:proofErr w:type="spellEnd"/>
      <w:r w:rsidRPr="00FC158B">
        <w:t xml:space="preserve"> FIN/</w:t>
      </w:r>
      <w:proofErr w:type="spellStart"/>
      <w:r w:rsidRPr="00FC158B">
        <w:t>Xmas</w:t>
      </w:r>
      <w:proofErr w:type="spellEnd"/>
      <w:r w:rsidRPr="00FC158B">
        <w:t>/</w:t>
      </w:r>
      <w:proofErr w:type="spellStart"/>
      <w:r w:rsidRPr="00FC158B">
        <w:t>Null</w:t>
      </w:r>
      <w:proofErr w:type="spellEnd"/>
      <w:r w:rsidRPr="00FC158B">
        <w:t xml:space="preserve">), Blokowanie pakietów ping po stronie WAN, Filtrowanie: Filtrowanie adresów MAC, Filtrowanie adresów URL/słów kluczowych, Ochrona przed atakami ARP: Wysyłanie pakietów GARP, Skanowanie ARP po stronie LAN/WAN, Wiązanie adresów IP-MAC, Access Control: Blokowanie w oparciu o docelowe/źródłowe adresy IP,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AUTORYZACJA - </w:t>
      </w:r>
      <w:r w:rsidRPr="00FC158B">
        <w:t xml:space="preserve">Web </w:t>
      </w:r>
      <w:proofErr w:type="spellStart"/>
      <w:r w:rsidRPr="00FC158B">
        <w:t>Authentication</w:t>
      </w:r>
      <w:proofErr w:type="spellEnd"/>
      <w:r w:rsidRPr="00FC158B">
        <w:t xml:space="preserve">: Uwierzytelnianie lokalne, Uwierzytelnianie przy użyciu serwera Radius, Uwierzytelnianie </w:t>
      </w:r>
      <w:proofErr w:type="spellStart"/>
      <w:r w:rsidRPr="00FC158B">
        <w:t>Onekey</w:t>
      </w:r>
      <w:proofErr w:type="spellEnd"/>
      <w:r w:rsidRPr="00FC158B">
        <w:t xml:space="preserve"> Online,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ZARZĄDZANIE - </w:t>
      </w:r>
      <w:r w:rsidRPr="00FC158B">
        <w:t>Usługi: Dynamiczny DNS (</w:t>
      </w:r>
      <w:proofErr w:type="spellStart"/>
      <w:r w:rsidRPr="00FC158B">
        <w:t>Dyndns</w:t>
      </w:r>
      <w:proofErr w:type="spellEnd"/>
      <w:r w:rsidRPr="00FC158B">
        <w:t xml:space="preserve">, No-IP, </w:t>
      </w:r>
      <w:proofErr w:type="spellStart"/>
      <w:r w:rsidRPr="00FC158B">
        <w:t>Peanuthull</w:t>
      </w:r>
      <w:proofErr w:type="spellEnd"/>
      <w:r w:rsidRPr="00FC158B">
        <w:t xml:space="preserve">, </w:t>
      </w:r>
      <w:proofErr w:type="spellStart"/>
      <w:r w:rsidRPr="00FC158B">
        <w:t>Comexe</w:t>
      </w:r>
      <w:proofErr w:type="spellEnd"/>
      <w:r w:rsidRPr="00FC158B">
        <w:t xml:space="preserve">), Wsparcie: Zarządzanie przez interfejsy Web, Zarządzanie zdalne, Eksport/import konfiguracji, SNMP, Diagnostyka(Ping i </w:t>
      </w:r>
      <w:proofErr w:type="spellStart"/>
      <w:r w:rsidRPr="00FC158B">
        <w:t>Traceroute</w:t>
      </w:r>
      <w:proofErr w:type="spellEnd"/>
      <w:r w:rsidRPr="00FC158B">
        <w:t xml:space="preserve">), Synchronizacja NTP, Dziennik systemowy,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INNE - </w:t>
      </w:r>
      <w:r w:rsidRPr="00FC158B">
        <w:t xml:space="preserve">Certyfikaty: CE, FCC, </w:t>
      </w:r>
      <w:proofErr w:type="spellStart"/>
      <w:r w:rsidRPr="00FC158B">
        <w:t>RoHS</w:t>
      </w:r>
      <w:proofErr w:type="spellEnd"/>
      <w:r w:rsidRPr="00FC158B">
        <w:t xml:space="preserve">; </w:t>
      </w:r>
    </w:p>
    <w:p w:rsidR="005C5A9F" w:rsidRPr="00FC158B" w:rsidRDefault="005C5A9F" w:rsidP="00CD5B43">
      <w:pPr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Specyfikacja zamówienia Access Point – 7 sztuk</w:t>
      </w:r>
    </w:p>
    <w:p w:rsidR="005C5A9F" w:rsidRPr="00FC158B" w:rsidRDefault="005C5A9F" w:rsidP="005C5A9F">
      <w:pPr>
        <w:pStyle w:val="Bezodstpw"/>
        <w:spacing w:after="120"/>
        <w:jc w:val="both"/>
        <w:rPr>
          <w:b/>
        </w:rPr>
      </w:pPr>
      <w:r w:rsidRPr="00FC158B">
        <w:rPr>
          <w:b/>
        </w:rPr>
        <w:t>CECHY SPRZĘTOWE</w:t>
      </w:r>
    </w:p>
    <w:p w:rsidR="005C5A9F" w:rsidRPr="00BC5042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>- Access Point LAN(RJ45)/</w:t>
      </w:r>
      <w:proofErr w:type="spellStart"/>
      <w:r w:rsidRPr="00BC5042">
        <w:rPr>
          <w:rFonts w:ascii="Times New Roman" w:hAnsi="Times New Roman"/>
          <w:sz w:val="24"/>
          <w:szCs w:val="24"/>
          <w:lang w:val="en-US"/>
        </w:rPr>
        <w:t>WiFi</w:t>
      </w:r>
      <w:proofErr w:type="spellEnd"/>
      <w:r w:rsidRPr="00BC5042">
        <w:rPr>
          <w:rFonts w:ascii="Times New Roman" w:hAnsi="Times New Roman"/>
          <w:sz w:val="24"/>
          <w:szCs w:val="24"/>
          <w:lang w:val="en-US"/>
        </w:rPr>
        <w:t xml:space="preserve">,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lastRenderedPageBreak/>
        <w:t xml:space="preserve">- min 1 port RJ45,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obsługiwane standardy transmisji bezprzewodowej: 802.11n/b/g,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</w:t>
      </w:r>
      <w:r w:rsidR="00200409">
        <w:rPr>
          <w:rFonts w:ascii="Times New Roman" w:hAnsi="Times New Roman"/>
          <w:sz w:val="24"/>
          <w:szCs w:val="24"/>
        </w:rPr>
        <w:t xml:space="preserve">możliwość obsługi </w:t>
      </w:r>
      <w:r w:rsidRPr="00FC158B">
        <w:rPr>
          <w:rFonts w:ascii="Times New Roman" w:hAnsi="Times New Roman"/>
          <w:sz w:val="24"/>
          <w:szCs w:val="24"/>
        </w:rPr>
        <w:t>min 50 klientów</w:t>
      </w:r>
      <w:r w:rsidR="002004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00409">
        <w:rPr>
          <w:rFonts w:ascii="Times New Roman" w:hAnsi="Times New Roman"/>
          <w:sz w:val="24"/>
          <w:szCs w:val="24"/>
        </w:rPr>
        <w:t>WiFi</w:t>
      </w:r>
      <w:proofErr w:type="spellEnd"/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5. Specyfikacja zamówienia drukarka 3D – 1 sztuka</w:t>
      </w:r>
    </w:p>
    <w:p w:rsidR="005C5A9F" w:rsidRPr="00FC158B" w:rsidRDefault="005C5A9F" w:rsidP="005C5A9F">
      <w:pPr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Obszar roboczy</w:t>
      </w:r>
      <w:r w:rsidRPr="00FC158B">
        <w:rPr>
          <w:rFonts w:ascii="Times New Roman" w:hAnsi="Times New Roman"/>
          <w:sz w:val="24"/>
          <w:szCs w:val="24"/>
        </w:rPr>
        <w:t xml:space="preserve"> umożliwiający wydruk obiektów o wym</w:t>
      </w:r>
      <w:r w:rsidR="00B81161">
        <w:rPr>
          <w:rFonts w:ascii="Times New Roman" w:hAnsi="Times New Roman"/>
          <w:sz w:val="24"/>
          <w:szCs w:val="24"/>
        </w:rPr>
        <w:t>.</w:t>
      </w:r>
      <w:r w:rsidRPr="00FC158B">
        <w:rPr>
          <w:rFonts w:ascii="Times New Roman" w:hAnsi="Times New Roman"/>
          <w:sz w:val="24"/>
          <w:szCs w:val="24"/>
        </w:rPr>
        <w:t xml:space="preserve"> min 127x127x152,4 mm, rozdzielczość warstwy 50 mikronów, </w:t>
      </w:r>
      <w:r w:rsidRPr="00FC158B">
        <w:rPr>
          <w:rFonts w:ascii="Times New Roman" w:hAnsi="Times New Roman"/>
          <w:b/>
          <w:sz w:val="24"/>
          <w:szCs w:val="24"/>
        </w:rPr>
        <w:t>Funkcja 3w1</w:t>
      </w:r>
      <w:r w:rsidRPr="00FC158B">
        <w:rPr>
          <w:rFonts w:ascii="Times New Roman" w:hAnsi="Times New Roman"/>
          <w:sz w:val="24"/>
          <w:szCs w:val="24"/>
        </w:rPr>
        <w:t xml:space="preserve"> (moż</w:t>
      </w:r>
      <w:r w:rsidR="00200409">
        <w:rPr>
          <w:rFonts w:ascii="Times New Roman" w:hAnsi="Times New Roman"/>
          <w:sz w:val="24"/>
          <w:szCs w:val="24"/>
        </w:rPr>
        <w:t>liwość skanowania 3D obiektów o </w:t>
      </w:r>
      <w:r w:rsidRPr="00FC158B">
        <w:rPr>
          <w:rFonts w:ascii="Times New Roman" w:hAnsi="Times New Roman"/>
          <w:sz w:val="24"/>
          <w:szCs w:val="24"/>
        </w:rPr>
        <w:t>wym</w:t>
      </w:r>
      <w:r w:rsidR="00B81161">
        <w:rPr>
          <w:rFonts w:ascii="Times New Roman" w:hAnsi="Times New Roman"/>
          <w:sz w:val="24"/>
          <w:szCs w:val="24"/>
        </w:rPr>
        <w:t>.</w:t>
      </w:r>
      <w:r w:rsidRPr="00FC158B">
        <w:rPr>
          <w:rFonts w:ascii="Times New Roman" w:hAnsi="Times New Roman"/>
          <w:sz w:val="24"/>
          <w:szCs w:val="24"/>
        </w:rPr>
        <w:t xml:space="preserve"> min. 150x150x150mm oraz grawerowania w </w:t>
      </w:r>
      <w:proofErr w:type="spellStart"/>
      <w:r w:rsidRPr="00FC158B">
        <w:rPr>
          <w:rFonts w:ascii="Times New Roman" w:hAnsi="Times New Roman"/>
          <w:sz w:val="24"/>
          <w:szCs w:val="24"/>
        </w:rPr>
        <w:t>kpl</w:t>
      </w:r>
      <w:proofErr w:type="spellEnd"/>
      <w:r w:rsidR="00200409">
        <w:rPr>
          <w:rFonts w:ascii="Times New Roman" w:hAnsi="Times New Roman"/>
          <w:sz w:val="24"/>
          <w:szCs w:val="24"/>
        </w:rPr>
        <w:t>.</w:t>
      </w:r>
      <w:r w:rsidRPr="00FC158B">
        <w:rPr>
          <w:rFonts w:ascii="Times New Roman" w:hAnsi="Times New Roman"/>
          <w:sz w:val="24"/>
          <w:szCs w:val="24"/>
        </w:rPr>
        <w:t xml:space="preserve">), komunikacja z komputerem przez USB i bezprzewodowo </w:t>
      </w:r>
      <w:proofErr w:type="spellStart"/>
      <w:r w:rsidRPr="00FC158B">
        <w:rPr>
          <w:rFonts w:ascii="Times New Roman" w:hAnsi="Times New Roman"/>
          <w:sz w:val="24"/>
          <w:szCs w:val="24"/>
        </w:rPr>
        <w:t>WiFi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, wraz z niezbędnym oprogramowaniem do tworzenia projektów, wydruku, skanowania 3D oraz grawerowania. </w:t>
      </w:r>
    </w:p>
    <w:p w:rsidR="005C5A9F" w:rsidRPr="00FC158B" w:rsidRDefault="005C5A9F" w:rsidP="005471AD">
      <w:pPr>
        <w:jc w:val="both"/>
        <w:rPr>
          <w:rFonts w:ascii="Times New Roman" w:hAnsi="Times New Roman"/>
          <w:b/>
          <w:sz w:val="24"/>
          <w:szCs w:val="24"/>
        </w:rPr>
      </w:pPr>
    </w:p>
    <w:p w:rsidR="005C5A9F" w:rsidRPr="00FC158B" w:rsidRDefault="005C5A9F" w:rsidP="00FC158B">
      <w:pPr>
        <w:ind w:left="360" w:hanging="218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6. Specyfikacja zamówienia projektor multimedialny – 1 sztuka</w:t>
      </w:r>
    </w:p>
    <w:p w:rsidR="005C5A9F" w:rsidRPr="00FC158B" w:rsidRDefault="005C5A9F" w:rsidP="005C5A9F">
      <w:pPr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współczynnik kontrastu</w:t>
      </w:r>
      <w:r w:rsidRPr="00FC158B">
        <w:rPr>
          <w:rFonts w:ascii="Times New Roman" w:hAnsi="Times New Roman"/>
          <w:sz w:val="24"/>
          <w:szCs w:val="24"/>
        </w:rPr>
        <w:t xml:space="preserve"> min. 10000:1, </w:t>
      </w:r>
      <w:r w:rsidRPr="00FC158B">
        <w:rPr>
          <w:rFonts w:ascii="Times New Roman" w:hAnsi="Times New Roman"/>
          <w:b/>
          <w:sz w:val="24"/>
          <w:szCs w:val="24"/>
        </w:rPr>
        <w:t xml:space="preserve">jasność </w:t>
      </w:r>
      <w:r w:rsidRPr="00FC158B">
        <w:rPr>
          <w:rFonts w:ascii="Times New Roman" w:hAnsi="Times New Roman"/>
          <w:sz w:val="24"/>
          <w:szCs w:val="24"/>
        </w:rPr>
        <w:t xml:space="preserve">min.3000ANSI lumen, </w:t>
      </w:r>
      <w:r w:rsidRPr="00FC158B">
        <w:rPr>
          <w:rFonts w:ascii="Times New Roman" w:hAnsi="Times New Roman"/>
          <w:b/>
          <w:sz w:val="24"/>
          <w:szCs w:val="24"/>
        </w:rPr>
        <w:t>rozdzielczość</w:t>
      </w:r>
      <w:r w:rsidR="006E6944">
        <w:rPr>
          <w:rFonts w:ascii="Times New Roman" w:hAnsi="Times New Roman"/>
          <w:sz w:val="24"/>
          <w:szCs w:val="24"/>
        </w:rPr>
        <w:t xml:space="preserve"> 1920 x </w:t>
      </w:r>
      <w:r w:rsidRPr="00FC158B">
        <w:rPr>
          <w:rFonts w:ascii="Times New Roman" w:hAnsi="Times New Roman"/>
          <w:sz w:val="24"/>
          <w:szCs w:val="24"/>
        </w:rPr>
        <w:t xml:space="preserve">1080; (przykładowy model </w:t>
      </w:r>
      <w:proofErr w:type="spellStart"/>
      <w:r w:rsidRPr="00FC158B">
        <w:rPr>
          <w:rFonts w:ascii="Times New Roman" w:hAnsi="Times New Roman"/>
          <w:sz w:val="24"/>
          <w:szCs w:val="24"/>
        </w:rPr>
        <w:t>Optoma</w:t>
      </w:r>
      <w:proofErr w:type="spellEnd"/>
      <w:r w:rsidRPr="00FC158B">
        <w:rPr>
          <w:rFonts w:ascii="Times New Roman" w:hAnsi="Times New Roman"/>
          <w:sz w:val="24"/>
          <w:szCs w:val="24"/>
        </w:rPr>
        <w:t xml:space="preserve"> X304M); uchwyt sufitowy</w:t>
      </w:r>
    </w:p>
    <w:p w:rsidR="005C5A9F" w:rsidRPr="00FC158B" w:rsidRDefault="005C5A9F" w:rsidP="005471AD">
      <w:pPr>
        <w:tabs>
          <w:tab w:val="num" w:pos="426"/>
        </w:tabs>
        <w:rPr>
          <w:rFonts w:ascii="Times New Roman" w:hAnsi="Times New Roman"/>
          <w:b/>
          <w:sz w:val="24"/>
          <w:szCs w:val="24"/>
          <w:u w:val="single"/>
        </w:rPr>
      </w:pPr>
    </w:p>
    <w:p w:rsidR="005C5A9F" w:rsidRPr="00FC158B" w:rsidRDefault="005C5A9F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>Część 2 – D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B101E4">
        <w:rPr>
          <w:rFonts w:ascii="Times New Roman" w:hAnsi="Times New Roman"/>
          <w:b/>
          <w:bCs/>
          <w:sz w:val="24"/>
          <w:szCs w:val="24"/>
        </w:rPr>
        <w:t>spawania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5C5A9F" w:rsidRPr="00FC158B" w:rsidRDefault="005C5A9F" w:rsidP="005471AD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5C5A9F" w:rsidRPr="00FC158B" w:rsidRDefault="005C5A9F" w:rsidP="00FC158B">
      <w:pPr>
        <w:tabs>
          <w:tab w:val="num" w:pos="426"/>
        </w:tabs>
        <w:jc w:val="both"/>
        <w:rPr>
          <w:rFonts w:ascii="Times New Roman" w:hAnsi="Times New Roman"/>
          <w:bCs/>
          <w:sz w:val="24"/>
          <w:szCs w:val="24"/>
        </w:rPr>
      </w:pPr>
      <w:r w:rsidRPr="00FC158B">
        <w:rPr>
          <w:rFonts w:ascii="Times New Roman" w:hAnsi="Times New Roman"/>
          <w:bCs/>
          <w:sz w:val="24"/>
          <w:szCs w:val="24"/>
        </w:rPr>
        <w:t>Przedmiotem zamówienia na Część 2 d</w:t>
      </w:r>
      <w:r w:rsidRPr="00FC158B">
        <w:rPr>
          <w:rFonts w:ascii="Times New Roman" w:hAnsi="Times New Roman"/>
          <w:bCs/>
          <w:sz w:val="24"/>
          <w:szCs w:val="24"/>
          <w:lang w:eastAsia="en-US" w:bidi="en-US"/>
        </w:rPr>
        <w:t xml:space="preserve">ostawa wyposażenia do szkolnych </w:t>
      </w:r>
      <w:proofErr w:type="spellStart"/>
      <w:r w:rsidRPr="00FC158B">
        <w:rPr>
          <w:rFonts w:ascii="Times New Roman" w:hAnsi="Times New Roman"/>
          <w:bCs/>
          <w:sz w:val="24"/>
          <w:szCs w:val="24"/>
          <w:lang w:eastAsia="en-US" w:bidi="en-US"/>
        </w:rPr>
        <w:t>pracownizawodowych</w:t>
      </w:r>
      <w:proofErr w:type="spellEnd"/>
      <w:r w:rsidRPr="00FC158B">
        <w:rPr>
          <w:rFonts w:ascii="Times New Roman" w:hAnsi="Times New Roman"/>
          <w:bCs/>
          <w:sz w:val="24"/>
          <w:szCs w:val="24"/>
          <w:lang w:eastAsia="en-US" w:bidi="en-US"/>
        </w:rPr>
        <w:t xml:space="preserve"> w </w:t>
      </w:r>
      <w:r w:rsidRPr="00FC158B">
        <w:rPr>
          <w:rFonts w:ascii="Times New Roman" w:hAnsi="Times New Roman"/>
          <w:bCs/>
          <w:sz w:val="24"/>
          <w:szCs w:val="24"/>
          <w:lang w:bidi="pl-PL"/>
        </w:rPr>
        <w:t>Zespole Szkół Ponadpodstawowych nr 1 w Końskich (</w:t>
      </w:r>
      <w:r w:rsidRPr="00FC158B">
        <w:rPr>
          <w:rFonts w:ascii="Times New Roman" w:hAnsi="Times New Roman"/>
          <w:bCs/>
          <w:sz w:val="24"/>
          <w:szCs w:val="24"/>
        </w:rPr>
        <w:t xml:space="preserve">sprzęt do pracowni </w:t>
      </w:r>
      <w:r w:rsidR="00B101E4">
        <w:rPr>
          <w:rFonts w:ascii="Times New Roman" w:hAnsi="Times New Roman"/>
          <w:bCs/>
          <w:sz w:val="24"/>
          <w:szCs w:val="24"/>
        </w:rPr>
        <w:t>spawania</w:t>
      </w:r>
      <w:r w:rsidRPr="00FC158B">
        <w:rPr>
          <w:rFonts w:ascii="Times New Roman" w:hAnsi="Times New Roman"/>
          <w:bCs/>
          <w:sz w:val="24"/>
          <w:szCs w:val="24"/>
        </w:rPr>
        <w:t>: przecinarka plazmowa, spawarka TIG)</w:t>
      </w:r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1. Specyfikacja zamówienia przecinarka plazmowa – 1 sztuka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Łuk pilotujący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Napięcie zasilania 400 V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Prąd cięcia (cykl nie mniej niż 60%) nie mniej 125 A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Prąd cięcia (cykl nie mniej niż 100%) nie mniej 96 A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Max grubość ciętego materiału nie mniej niż 30 mm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Medium przecinające - powietrze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Zakres dostawy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Przecinarka plazmowa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Uchwyt plazmowy z przewodem – min 5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Elementy eksploatacyjne uchwytu plazmowego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powietrza – min 4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masowy z zaciskiem –min  3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Manometr</w:t>
      </w:r>
    </w:p>
    <w:p w:rsidR="005C5A9F" w:rsidRPr="00FC158B" w:rsidRDefault="005C5A9F" w:rsidP="005C5A9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Reduktor ciśnienia</w:t>
      </w:r>
    </w:p>
    <w:p w:rsidR="005C5A9F" w:rsidRPr="00FC158B" w:rsidRDefault="005C5A9F" w:rsidP="005C5A9F">
      <w:pPr>
        <w:rPr>
          <w:rFonts w:ascii="Times New Roman" w:hAnsi="Times New Roman"/>
          <w:b/>
          <w:sz w:val="24"/>
          <w:szCs w:val="24"/>
        </w:rPr>
      </w:pPr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lastRenderedPageBreak/>
        <w:t xml:space="preserve">2. Specyfikacja zamówienia spawarka TIG AC DC </w:t>
      </w:r>
      <w:proofErr w:type="spellStart"/>
      <w:r w:rsidRPr="00FC158B">
        <w:rPr>
          <w:rFonts w:ascii="Times New Roman" w:hAnsi="Times New Roman"/>
          <w:b/>
          <w:sz w:val="24"/>
          <w:szCs w:val="24"/>
        </w:rPr>
        <w:t>Inwertorowa</w:t>
      </w:r>
      <w:proofErr w:type="spellEnd"/>
      <w:r w:rsidRPr="00FC158B">
        <w:rPr>
          <w:rFonts w:ascii="Times New Roman" w:hAnsi="Times New Roman"/>
          <w:b/>
          <w:sz w:val="24"/>
          <w:szCs w:val="24"/>
        </w:rPr>
        <w:t xml:space="preserve"> – 1 sztuka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spawanie MMA,  TIG DC, TIG AC/DC, 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zasilanie 230 lub 400 V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 xml:space="preserve">- </w:t>
      </w:r>
      <w:proofErr w:type="spellStart"/>
      <w:r w:rsidRPr="00BC5042">
        <w:rPr>
          <w:rFonts w:ascii="Times New Roman" w:hAnsi="Times New Roman"/>
          <w:sz w:val="24"/>
          <w:szCs w:val="24"/>
          <w:lang w:val="en-US"/>
        </w:rPr>
        <w:t>prąd</w:t>
      </w:r>
      <w:proofErr w:type="spellEnd"/>
      <w:r w:rsidR="00DF2A9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BC5042">
        <w:rPr>
          <w:rFonts w:ascii="Times New Roman" w:hAnsi="Times New Roman"/>
          <w:sz w:val="24"/>
          <w:szCs w:val="24"/>
          <w:lang w:val="en-US"/>
        </w:rPr>
        <w:t>pulsacyjny</w:t>
      </w:r>
      <w:proofErr w:type="spellEnd"/>
      <w:r w:rsidRPr="00BC5042">
        <w:rPr>
          <w:rFonts w:ascii="Times New Roman" w:hAnsi="Times New Roman"/>
          <w:sz w:val="24"/>
          <w:szCs w:val="24"/>
          <w:lang w:val="en-US"/>
        </w:rPr>
        <w:t xml:space="preserve">, 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>- Arc Force,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 xml:space="preserve">- Hot Start,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płynna regulacja parametrów spawania,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maksymalny prąd spawania nie mniejszy niż 200 amper (cykl 60%)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źródło spawalnicze  IGBT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Zakres dostawy: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uchwyt TIG przewód nie krótszy niż 4,0 m,  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przewód elektrodowy z uchwytem MMA nie krótszy niż 3,0 m, 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masowy nie krótszy niż 3,0 m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reduktor gazu Magnum MINI 2 manometry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butla ARGON 8 litrów (pełna, 10-letnia legalizacja, kołpak chroniący)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elektroda wolframowa fi 1,6 / 2,0 / 2,4 mm - po 2 szt. każdej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tulejka zaciskowa fi 1,6 / 2,0 / 2,4 mm - po 2 szt. każdej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łącznik prądowy fi 1,6 / 2,0 / 2,4 mm - po 2 szt. każdego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dysze ceramiczne nr 6 / 7 / 8 - po 2 szt. każdej</w:t>
      </w:r>
    </w:p>
    <w:p w:rsidR="005C5A9F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korek krótki i długi - po 1 szt. każdego</w:t>
      </w:r>
    </w:p>
    <w:p w:rsidR="0052467A" w:rsidRPr="0052467A" w:rsidRDefault="0052467A" w:rsidP="0052467A">
      <w:pPr>
        <w:spacing w:after="120" w:line="240" w:lineRule="auto"/>
        <w:rPr>
          <w:rFonts w:ascii="Times New Roman" w:hAnsi="Times New Roman"/>
          <w:b/>
          <w:sz w:val="24"/>
          <w:szCs w:val="24"/>
        </w:rPr>
      </w:pPr>
      <w:r w:rsidRPr="0052467A">
        <w:rPr>
          <w:b/>
        </w:rPr>
        <w:t xml:space="preserve">Część 3 </w:t>
      </w:r>
      <w:r w:rsidR="000B2B99">
        <w:rPr>
          <w:b/>
        </w:rPr>
        <w:t xml:space="preserve"> </w:t>
      </w:r>
      <w:r w:rsidRPr="0052467A">
        <w:rPr>
          <w:b/>
        </w:rPr>
        <w:t>D</w:t>
      </w:r>
      <w:r w:rsidRPr="0052467A">
        <w:rPr>
          <w:rFonts w:ascii="Times New Roman" w:hAnsi="Times New Roman"/>
          <w:b/>
        </w:rPr>
        <w:t>ostawa i montaż urządzeń spawalniczych: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48"/>
        <w:gridCol w:w="845"/>
        <w:gridCol w:w="5314"/>
      </w:tblGrid>
      <w:tr w:rsidR="0052467A" w:rsidRPr="000F1AE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Wyciąg stanowiskowy na trzy stanowiska spawalnicze kompletny z wentylatorem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1 szt.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Urządzenie przeznaczone do usuwania wyziewów powstających podczas procesu spawania.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>Składa się z trzech kompletów ssaw wraz z ramionami przegubowymi umożliwiającymi ustawienie odciągu nad miejscem spawania. Podł</w:t>
            </w:r>
            <w:r>
              <w:rPr>
                <w:rFonts w:ascii="Times New Roman" w:hAnsi="Times New Roman" w:cs="Times New Roman"/>
              </w:rPr>
              <w:t>ą</w:t>
            </w:r>
            <w:r w:rsidRPr="005216AC">
              <w:rPr>
                <w:rFonts w:ascii="Times New Roman" w:hAnsi="Times New Roman" w:cs="Times New Roman"/>
              </w:rPr>
              <w:t xml:space="preserve">czany jest do wentylatora wywiewnego lub centrali wentylacyjnej o wydajności określonej odpowiednimi przepisami.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Parametry: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trzy ramiona przegubowa ze ssawkami oraz potrzebny osprzęt towarzyszący o parametrach: 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>zasi</w:t>
            </w:r>
            <w:r>
              <w:rPr>
                <w:rFonts w:ascii="Times New Roman" w:hAnsi="Times New Roman" w:cs="Times New Roman"/>
              </w:rPr>
              <w:t>ęg pracy ramion – nie mniej niż</w:t>
            </w:r>
            <w:r w:rsidRPr="005216AC">
              <w:rPr>
                <w:rFonts w:ascii="Times New Roman" w:hAnsi="Times New Roman" w:cs="Times New Roman"/>
              </w:rPr>
              <w:t xml:space="preserve"> 2 m,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wydajność całkowita układu zgodna ze stosownymi przepisami (nie mniej niż 3500 m3/h), </w:t>
            </w:r>
          </w:p>
          <w:p w:rsidR="0052467A" w:rsidRPr="000F1AEC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zastosowanie odpowiednich tłumików hałasu </w:t>
            </w:r>
            <w:r>
              <w:rPr>
                <w:rFonts w:ascii="Times New Roman" w:hAnsi="Times New Roman" w:cs="Times New Roman"/>
              </w:rPr>
              <w:t>itp.</w:t>
            </w:r>
          </w:p>
        </w:tc>
      </w:tr>
      <w:tr w:rsidR="0052467A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Rurociągi i kształtki instalacji wentylacyjnej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 xml:space="preserve">1 </w:t>
            </w:r>
            <w:proofErr w:type="spellStart"/>
            <w:r w:rsidRPr="00686436">
              <w:rPr>
                <w:rFonts w:ascii="Times New Roman" w:hAnsi="Times New Roman" w:cs="Times New Roman"/>
              </w:rPr>
              <w:t>kpl</w:t>
            </w:r>
            <w:proofErr w:type="spellEnd"/>
            <w:r w:rsidRPr="0068643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Przewody rurowe blaszane typu </w:t>
            </w:r>
            <w:proofErr w:type="spellStart"/>
            <w:r w:rsidRPr="005216AC">
              <w:rPr>
                <w:rFonts w:ascii="Times New Roman" w:hAnsi="Times New Roman" w:cs="Times New Roman"/>
              </w:rPr>
              <w:t>spir</w:t>
            </w:r>
            <w:r w:rsidR="006E6944">
              <w:rPr>
                <w:rFonts w:ascii="Times New Roman" w:hAnsi="Times New Roman" w:cs="Times New Roman"/>
              </w:rPr>
              <w:t>o</w:t>
            </w:r>
            <w:proofErr w:type="spellEnd"/>
            <w:r w:rsidR="006E6944">
              <w:rPr>
                <w:rFonts w:ascii="Times New Roman" w:hAnsi="Times New Roman" w:cs="Times New Roman"/>
              </w:rPr>
              <w:t xml:space="preserve"> (sztywne) o </w:t>
            </w:r>
            <w:r>
              <w:rPr>
                <w:rFonts w:ascii="Times New Roman" w:hAnsi="Times New Roman" w:cs="Times New Roman"/>
              </w:rPr>
              <w:t>przekroju kołowym</w:t>
            </w:r>
            <w:r w:rsidRPr="005216AC">
              <w:rPr>
                <w:rFonts w:ascii="Times New Roman" w:hAnsi="Times New Roman" w:cs="Times New Roman"/>
              </w:rPr>
              <w:t xml:space="preserve"> </w:t>
            </w:r>
            <w:r w:rsidR="006E6944">
              <w:rPr>
                <w:rFonts w:ascii="Times New Roman" w:hAnsi="Times New Roman" w:cs="Times New Roman"/>
              </w:rPr>
              <w:t>oraz kolana trójniki czerpnie i </w:t>
            </w:r>
            <w:r w:rsidRPr="005216AC">
              <w:rPr>
                <w:rFonts w:ascii="Times New Roman" w:hAnsi="Times New Roman" w:cs="Times New Roman"/>
              </w:rPr>
              <w:t xml:space="preserve">wyrzutnie dachowe odpowiednio zabezpieczone przed </w:t>
            </w:r>
            <w:r w:rsidRPr="005216AC">
              <w:rPr>
                <w:rFonts w:ascii="Times New Roman" w:hAnsi="Times New Roman" w:cs="Times New Roman"/>
              </w:rPr>
              <w:lastRenderedPageBreak/>
              <w:t xml:space="preserve">wciekaniem wody deszczowej.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5216AC">
              <w:rPr>
                <w:rFonts w:ascii="Times New Roman" w:hAnsi="Times New Roman" w:cs="Times New Roman"/>
              </w:rPr>
              <w:t>W ilości i konfiguracji potrzebnej</w:t>
            </w:r>
            <w:r>
              <w:rPr>
                <w:rFonts w:ascii="Times New Roman" w:hAnsi="Times New Roman" w:cs="Times New Roman"/>
              </w:rPr>
              <w:t>,</w:t>
            </w:r>
            <w:r w:rsidRPr="005216AC">
              <w:rPr>
                <w:rFonts w:ascii="Times New Roman" w:hAnsi="Times New Roman" w:cs="Times New Roman"/>
              </w:rPr>
              <w:t xml:space="preserve"> by przyłączyć wyciągi stanowiskowe do centrali wentylacyjnej oraz zapewnić transport zanieczyszczonego</w:t>
            </w:r>
            <w:r>
              <w:rPr>
                <w:rFonts w:ascii="Times New Roman" w:hAnsi="Times New Roman" w:cs="Times New Roman"/>
              </w:rPr>
              <w:t xml:space="preserve"> powietrza na zewnątrz spawalni</w:t>
            </w:r>
            <w:r w:rsidRPr="005216AC">
              <w:rPr>
                <w:rFonts w:ascii="Times New Roman" w:hAnsi="Times New Roman" w:cs="Times New Roman"/>
              </w:rPr>
              <w:t xml:space="preserve"> oraz doprowadzenie do wnętrza świeżego powietrza.</w:t>
            </w:r>
          </w:p>
        </w:tc>
      </w:tr>
      <w:tr w:rsidR="0052467A" w:rsidRPr="00890D64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lastRenderedPageBreak/>
              <w:t>Profile i blachy do wygrodzenia stanowisk i naprawy stołów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 xml:space="preserve">1 </w:t>
            </w:r>
            <w:proofErr w:type="spellStart"/>
            <w:r w:rsidRPr="00686436">
              <w:rPr>
                <w:rFonts w:ascii="Times New Roman" w:hAnsi="Times New Roman" w:cs="Times New Roman"/>
              </w:rPr>
              <w:t>kpl</w:t>
            </w:r>
            <w:proofErr w:type="spellEnd"/>
            <w:r w:rsidRPr="0068643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Profile zamknięte o przekroju prostokątnym oraz blachy stalowe czarne, przeznaczone do wykonania metalowych ścianek działowych pomiędzy poszczególnymi stanowiskami spawalniczymi oraz do naprawy ubytków w istniejących stołach spawalniczych. </w:t>
            </w:r>
          </w:p>
          <w:p w:rsidR="0052467A" w:rsidRPr="00890D64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5216AC">
              <w:rPr>
                <w:rFonts w:ascii="Times New Roman" w:hAnsi="Times New Roman" w:cs="Times New Roman"/>
              </w:rPr>
              <w:t>Ścianki stanowisk - 2 szt</w:t>
            </w:r>
            <w:r>
              <w:rPr>
                <w:rFonts w:ascii="Times New Roman" w:hAnsi="Times New Roman" w:cs="Times New Roman"/>
              </w:rPr>
              <w:t>.</w:t>
            </w:r>
            <w:r w:rsidRPr="005216AC">
              <w:rPr>
                <w:rFonts w:ascii="Times New Roman" w:hAnsi="Times New Roman" w:cs="Times New Roman"/>
              </w:rPr>
              <w:t xml:space="preserve"> o </w:t>
            </w:r>
            <w:r w:rsidR="00B101E4">
              <w:rPr>
                <w:rFonts w:ascii="Times New Roman" w:hAnsi="Times New Roman" w:cs="Times New Roman"/>
              </w:rPr>
              <w:t>wymiarach min.</w:t>
            </w:r>
            <w:r w:rsidRPr="005216AC">
              <w:rPr>
                <w:rFonts w:ascii="Times New Roman" w:hAnsi="Times New Roman" w:cs="Times New Roman"/>
              </w:rPr>
              <w:t xml:space="preserve"> 2,5</w:t>
            </w:r>
            <w:r>
              <w:rPr>
                <w:rFonts w:ascii="Times New Roman" w:hAnsi="Times New Roman" w:cs="Times New Roman"/>
              </w:rPr>
              <w:t xml:space="preserve"> m </w:t>
            </w:r>
            <w:r w:rsidRPr="005216AC">
              <w:rPr>
                <w:rFonts w:ascii="Times New Roman" w:hAnsi="Times New Roman" w:cs="Times New Roman"/>
              </w:rPr>
              <w:t>x5m zamocowane do ścian i podłogi pomieszczenia. Pokrycie blachą dwustronne, szkielet z profili zamkniętych wypełnienie z wełny mineralnej.</w:t>
            </w:r>
          </w:p>
        </w:tc>
      </w:tr>
      <w:tr w:rsidR="0052467A" w:rsidRPr="005216A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Kurtyny spawalnicze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3 szt.</w:t>
            </w:r>
          </w:p>
        </w:tc>
        <w:tc>
          <w:tcPr>
            <w:tcW w:w="5314" w:type="dxa"/>
            <w:vAlign w:val="center"/>
          </w:tcPr>
          <w:p w:rsidR="0052467A" w:rsidRPr="005216AC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5216AC">
              <w:rPr>
                <w:rFonts w:ascii="Times New Roman" w:hAnsi="Times New Roman" w:cs="Times New Roman"/>
              </w:rPr>
              <w:t>Zasłony wykonane z niepalnego i nieprzezroczystego tworzywa sztucznego, posiadającego odpowiednie dla spawalnictwa atesty. Przeznaczone do przysłonięcia wejść do poszczególnych stanowisk spawalniczych. Mają za zadanie zatrzymywać promieniowanie UV i nie</w:t>
            </w:r>
            <w:r w:rsidR="00B81161">
              <w:rPr>
                <w:rFonts w:ascii="Times New Roman" w:hAnsi="Times New Roman" w:cs="Times New Roman"/>
              </w:rPr>
              <w:t xml:space="preserve"> </w:t>
            </w:r>
            <w:r w:rsidRPr="005216AC">
              <w:rPr>
                <w:rFonts w:ascii="Times New Roman" w:hAnsi="Times New Roman" w:cs="Times New Roman"/>
              </w:rPr>
              <w:t>dopuszczać do rozprzestrzeniania się iskier poza stanowisko. Wymiary</w:t>
            </w:r>
            <w:r>
              <w:rPr>
                <w:rFonts w:ascii="Times New Roman" w:hAnsi="Times New Roman" w:cs="Times New Roman"/>
              </w:rPr>
              <w:t>:</w:t>
            </w:r>
            <w:r w:rsidR="00B81161">
              <w:rPr>
                <w:rFonts w:ascii="Times New Roman" w:hAnsi="Times New Roman" w:cs="Times New Roman"/>
              </w:rPr>
              <w:t xml:space="preserve"> </w:t>
            </w:r>
            <w:r w:rsidR="00B101E4">
              <w:rPr>
                <w:rFonts w:ascii="Times New Roman" w:hAnsi="Times New Roman" w:cs="Times New Roman"/>
              </w:rPr>
              <w:t>min</w:t>
            </w:r>
            <w:r w:rsidRPr="005216AC">
              <w:rPr>
                <w:rFonts w:ascii="Times New Roman" w:hAnsi="Times New Roman" w:cs="Times New Roman"/>
              </w:rPr>
              <w:t xml:space="preserve"> 3</w:t>
            </w:r>
            <w:r>
              <w:rPr>
                <w:rFonts w:ascii="Times New Roman" w:hAnsi="Times New Roman" w:cs="Times New Roman"/>
              </w:rPr>
              <w:t xml:space="preserve"> m </w:t>
            </w:r>
            <w:r w:rsidRPr="005216AC">
              <w:rPr>
                <w:rFonts w:ascii="Times New Roman" w:hAnsi="Times New Roman" w:cs="Times New Roman"/>
              </w:rPr>
              <w:t>x1,8m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52467A" w:rsidRPr="00331E0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Centrala wentylacyjna nawiewno-wywiewna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1 szt.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433E54">
              <w:rPr>
                <w:rFonts w:ascii="Times New Roman" w:hAnsi="Times New Roman" w:cs="Times New Roman"/>
              </w:rPr>
              <w:t>Zespół wentylatorów i filtrów o odpowiedniej wydajnośc</w:t>
            </w:r>
            <w:r>
              <w:rPr>
                <w:rFonts w:ascii="Times New Roman" w:hAnsi="Times New Roman" w:cs="Times New Roman"/>
              </w:rPr>
              <w:t>i</w:t>
            </w:r>
            <w:r w:rsidRPr="00433E54">
              <w:rPr>
                <w:rFonts w:ascii="Times New Roman" w:hAnsi="Times New Roman" w:cs="Times New Roman"/>
              </w:rPr>
              <w:t xml:space="preserve"> połączonych z nagrzewnicą. Ma za zadanie usuwać wyziewy spawalni</w:t>
            </w:r>
            <w:r>
              <w:rPr>
                <w:rFonts w:ascii="Times New Roman" w:hAnsi="Times New Roman" w:cs="Times New Roman"/>
              </w:rPr>
              <w:t>cze poza pomieszczenie spawalni</w:t>
            </w:r>
            <w:r w:rsidRPr="00433E54">
              <w:rPr>
                <w:rFonts w:ascii="Times New Roman" w:hAnsi="Times New Roman" w:cs="Times New Roman"/>
              </w:rPr>
              <w:t xml:space="preserve"> oraz dostarczać do wnętrza pomieszczenia świeże i odpowiednio ogrzane powietrze. Wydajność urządzenia dostosowana do współpracy z wyciąg</w:t>
            </w:r>
            <w:r>
              <w:rPr>
                <w:rFonts w:ascii="Times New Roman" w:hAnsi="Times New Roman" w:cs="Times New Roman"/>
              </w:rPr>
              <w:t>ami stanowiskowymi, parametry j</w:t>
            </w:r>
            <w:r w:rsidRPr="00433E54">
              <w:rPr>
                <w:rFonts w:ascii="Times New Roman" w:hAnsi="Times New Roman" w:cs="Times New Roman"/>
              </w:rPr>
              <w:t xml:space="preserve">w. </w:t>
            </w:r>
          </w:p>
          <w:p w:rsidR="0052467A" w:rsidRPr="00331E0C" w:rsidRDefault="0052467A" w:rsidP="00B13F0D">
            <w:pPr>
              <w:rPr>
                <w:rFonts w:ascii="Times New Roman" w:hAnsi="Times New Roman" w:cs="Times New Roman"/>
              </w:rPr>
            </w:pPr>
            <w:r w:rsidRPr="00433E54">
              <w:rPr>
                <w:rFonts w:ascii="Times New Roman" w:hAnsi="Times New Roman" w:cs="Times New Roman"/>
              </w:rPr>
              <w:t>Moc nagrzewnicy powinna zapewnić przy pełnym przepływie powietrza utrzymanie temperatury nawiewu na poziomie minimum 18</w:t>
            </w:r>
            <w:r w:rsidRPr="00433E54">
              <w:rPr>
                <w:rFonts w:ascii="Cambria Math" w:hAnsi="Cambria Math" w:cs="Cambria Math"/>
              </w:rPr>
              <w:t>℃</w:t>
            </w:r>
            <w:r w:rsidRPr="00433E54">
              <w:rPr>
                <w:rFonts w:ascii="Times New Roman" w:hAnsi="Times New Roman" w:cs="Times New Roman"/>
              </w:rPr>
              <w:t xml:space="preserve"> (liczone dla temperatury na zewnątrz -20</w:t>
            </w:r>
            <w:r w:rsidRPr="00433E54">
              <w:rPr>
                <w:rFonts w:ascii="Cambria Math" w:hAnsi="Cambria Math" w:cs="Cambria Math"/>
              </w:rPr>
              <w:t>℃</w:t>
            </w:r>
            <w:r w:rsidRPr="00433E54">
              <w:rPr>
                <w:rFonts w:ascii="Times New Roman" w:hAnsi="Times New Roman" w:cs="Times New Roman"/>
              </w:rPr>
              <w:t>).</w:t>
            </w:r>
          </w:p>
        </w:tc>
      </w:tr>
    </w:tbl>
    <w:p w:rsidR="005C5A9F" w:rsidRPr="00FC158B" w:rsidRDefault="005C5A9F" w:rsidP="005C5A9F">
      <w:pPr>
        <w:rPr>
          <w:rFonts w:ascii="Times New Roman" w:hAnsi="Times New Roman"/>
          <w:sz w:val="24"/>
          <w:szCs w:val="24"/>
        </w:rPr>
      </w:pPr>
    </w:p>
    <w:p w:rsidR="005C5A9F" w:rsidRDefault="005C5A9F" w:rsidP="00FC158B">
      <w:pPr>
        <w:spacing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FC158B">
        <w:rPr>
          <w:rFonts w:ascii="Times New Roman" w:hAnsi="Times New Roman"/>
          <w:b/>
          <w:i/>
          <w:sz w:val="24"/>
          <w:szCs w:val="24"/>
        </w:rPr>
        <w:t>Warunki równoważności rozwiązań</w:t>
      </w:r>
      <w:r w:rsidR="008D2DBB">
        <w:rPr>
          <w:rFonts w:ascii="Times New Roman" w:hAnsi="Times New Roman"/>
          <w:b/>
          <w:i/>
          <w:sz w:val="24"/>
          <w:szCs w:val="24"/>
        </w:rPr>
        <w:t xml:space="preserve"> (dotyczy części 1-3)</w:t>
      </w:r>
    </w:p>
    <w:p w:rsidR="00BC5042" w:rsidRPr="00FC158B" w:rsidRDefault="00BC5042" w:rsidP="00BC5042">
      <w:pPr>
        <w:spacing w:line="36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Aby rozwiązanie mogło zostać uznane za równoważne muszą być spełnione następujące wymagania: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1. Ten sam zakres zastosowań </w:t>
      </w:r>
    </w:p>
    <w:p w:rsidR="005C5A9F" w:rsidRPr="00FC158B" w:rsidRDefault="005C5A9F" w:rsidP="00AD02E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2. Ta sama funkcjonalność rozumiana jako zbiór funkcji realizowanych przez rozwiązanie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3. Sposób realizacji funkcji zgodny pod względem ergonomicznym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lastRenderedPageBreak/>
        <w:t xml:space="preserve">4. Nie gorsze parametry techniczne dotyczących trwałości, wydajności, bezpieczeństwa eksploatacji.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5. Nie gorszy poziom wsparcia technicznego oferowanego przez producenta rozwiązania równoważnego.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W przypadku zaoferowania przez Wykonawcę rozwiązania równoważnego, Wykonawca jest zobowiązany do pokrycia wszelkich możliwych kosztów, wymaganych w czasie wdrożenia oferowanego rozwiązania, w szczególności związanych z dostosowaniem infrastruktury informatycznej, oprogramowania nią zarządzającego, systemowego i narzędziowego (licencje, wdrożenie), serwisu gwarancyjnego oraz kosztów certyfikowanych szkoleń dla administratorów i użytkowników oferowanego rozwiązania.</w:t>
      </w:r>
    </w:p>
    <w:p w:rsidR="005C5A9F" w:rsidRPr="00DF2A9D" w:rsidRDefault="005C5A9F" w:rsidP="00DF2A9D">
      <w:pPr>
        <w:tabs>
          <w:tab w:val="num" w:pos="426"/>
        </w:tabs>
        <w:rPr>
          <w:rFonts w:ascii="Times New Roman" w:hAnsi="Times New Roman"/>
          <w:sz w:val="24"/>
          <w:szCs w:val="24"/>
        </w:rPr>
      </w:pPr>
    </w:p>
    <w:p w:rsidR="0032348A" w:rsidRPr="00DF2A9D" w:rsidRDefault="009F7B0A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DF2A9D">
        <w:rPr>
          <w:rFonts w:ascii="Times New Roman" w:hAnsi="Times New Roman"/>
          <w:b/>
          <w:sz w:val="24"/>
          <w:szCs w:val="24"/>
        </w:rPr>
        <w:t>Wymagania ogólne dotyczące przedmiotu zamówienia (dotyczy części 1-3).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>Wszystkie oferowane produkty (urządzenia, sprzęty</w:t>
      </w:r>
      <w:r w:rsidR="00DF2A9D" w:rsidRPr="00DF2A9D">
        <w:rPr>
          <w:szCs w:val="24"/>
        </w:rPr>
        <w:t>, sprzęt komputerowy) elektryczne w </w:t>
      </w:r>
      <w:r w:rsidRPr="00DF2A9D">
        <w:rPr>
          <w:szCs w:val="24"/>
        </w:rPr>
        <w:t xml:space="preserve">przedmiotowym postępowaniu o udzielenie zamówienia publicznego muszą spełniać wymagania norm CE, tj. wymogi niezbędne do oznaczenia produktów znakiem CE.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Oferowane produkty muszą być sprawne, fabrycznie nowe i nieużywane oraz wyprodukowane nie wcześniej niż 12 (dwanaście) miesięcy przed datą składania ofert.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Oferowane produkty nie mogą być przeznaczone </w:t>
      </w:r>
      <w:r w:rsidR="00DF2A9D">
        <w:rPr>
          <w:szCs w:val="24"/>
        </w:rPr>
        <w:t>przez producenta do wycofania z </w:t>
      </w:r>
      <w:r w:rsidRPr="00DF2A9D">
        <w:rPr>
          <w:szCs w:val="24"/>
        </w:rPr>
        <w:t xml:space="preserve">produkcji lub sprzedaży (np. ze względu na wady techniczne).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>Dostawa sprzętu i wyposażenia nastąpi kosztem i staraniem Wykonawcy a następnie zostanie kosztem i staraniem Wykonawcy wniesione do pomieszczenia wskazanego jako miejsce dostawy, oraz jeśli dotyczy - odpowiednio rozmieszczone, podłączone oraz uruchomione zgodnie ze wskazaniem Zamawiającego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Zaleca się, aby dostarczone produkty zapakowane były w tekturowych pudełkach, uniemożliwiających uszkodzenie produktów w czasie transportu. Odpowiedzialność za uszkodzenia produktów w czasie transportu ponosi Wykonawca.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>Zamawiający zastrzega sobie możliwość braku odbioru/zwrotu dostarczonego asortymentu niespełniającego wymogów jakościowych, wskazanych w formularzu ofertowym i SIWZ wraz z załącznikami. W przypadku stwierdzenia, że dostarczone produkty: − są uszkodzone, posiadają wady unie</w:t>
      </w:r>
      <w:r w:rsidR="00DF2A9D">
        <w:rPr>
          <w:szCs w:val="24"/>
        </w:rPr>
        <w:t>możliwiające używanie, a wady i </w:t>
      </w:r>
      <w:r w:rsidRPr="00DF2A9D">
        <w:rPr>
          <w:szCs w:val="24"/>
        </w:rPr>
        <w:t xml:space="preserve">uszkodzenia te nie powstały z winy Zamawiającego lub, − nie spełniają wymagań Zamawiającego określonych w SIWZ wraz z załącznikami lub, − dostarczone produkty </w:t>
      </w:r>
      <w:r w:rsidRPr="00DF2A9D">
        <w:rPr>
          <w:szCs w:val="24"/>
        </w:rPr>
        <w:lastRenderedPageBreak/>
        <w:t xml:space="preserve">nie odpowiadają przedmiotowi zamówienia pod względem jakości, trwałości, funkcjonalności oraz parametrów technicznych, Wykonawca wymieni je na nowe, prawidłowe, na własny koszt w terminie </w:t>
      </w:r>
      <w:r w:rsidR="00D64AF6" w:rsidRPr="00DF2A9D">
        <w:rPr>
          <w:szCs w:val="24"/>
        </w:rPr>
        <w:t>wskazanym</w:t>
      </w:r>
      <w:r w:rsidRPr="00DF2A9D">
        <w:rPr>
          <w:szCs w:val="24"/>
        </w:rPr>
        <w:t xml:space="preserve"> przez Zamawiającego. Wykonawca jest odpowiedzialny za całokształt zamówienia, w tym za przebieg oraz terminowe wykonanie, jakość, zgodność z warunkami technicznymi, jakościowymi i obowiązującymi w tym zakresie przepisami.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>Dostawy należy prowadzić w sposób niezakłócający d</w:t>
      </w:r>
      <w:r w:rsidR="00DF2A9D" w:rsidRPr="00DF2A9D">
        <w:rPr>
          <w:szCs w:val="24"/>
        </w:rPr>
        <w:t>ziałalności szkoły i ustalony z </w:t>
      </w:r>
      <w:r w:rsidRPr="00DF2A9D">
        <w:rPr>
          <w:szCs w:val="24"/>
        </w:rPr>
        <w:t xml:space="preserve">Zamawiającym. Dostawy należy zabezpieczyć przed dostępem osób niepowołanych.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Na dostarczone produkty Wykonawca w dniu odbioru przedmiotu zamówienia przedłoży Zamawiającemu instrukcję producenta w języku polskim.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Koszt dostawy, czynności opisanych w pkt.  e) powyżej, a także innych czynności do których zobowiązany jest Wykonawca należy uwzględnić w cenach jednostkowych dostarczanych produktów i nie powinien stanowić odrębnej pozycji na fakturze/rachunku.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 xml:space="preserve">Wymagania ogólne dotyczące przedmiotu zamówienia: Oferowany przez Wykonawcę asortyment może mieć lepsze parametry techniczne, jakościowe, funkcjonalne i użytkowe od parametrów określonych w SIWZ i załącznikach przez Zamawiającego. 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jc w:val="both"/>
        <w:rPr>
          <w:szCs w:val="24"/>
        </w:rPr>
      </w:pPr>
      <w:r w:rsidRPr="00DF2A9D">
        <w:rPr>
          <w:szCs w:val="24"/>
        </w:rPr>
        <w:t>Jeśli w szczegółowym opisie przedmiotu zamówienia, wskazana jest nazwa handlowa firmy, towaru lub produktu, zamawiający w odniesieniu do wskazanych wprost parametrów, czy danych (technicznych lub jakichkolwiek innych), identyfikujących pośrednio lub bezpośrednio towar bądź produkt dopuszcza rozwiązania równoważne zgodne z danymi technicznymi parametrami zawartymi w szczegółowym</w:t>
      </w:r>
      <w:r w:rsidR="009E52AB">
        <w:rPr>
          <w:szCs w:val="24"/>
        </w:rPr>
        <w:t xml:space="preserve"> </w:t>
      </w:r>
      <w:r w:rsidRPr="00DF2A9D">
        <w:rPr>
          <w:szCs w:val="24"/>
        </w:rPr>
        <w:t>opisie przedmiotu zamówienia. Jako rozwiązania równoważne, należy rozumieć rozwiązania charakteryzujące się parametrami nie gorszymi od w</w:t>
      </w:r>
      <w:r w:rsidR="00DF2A9D">
        <w:rPr>
          <w:szCs w:val="24"/>
        </w:rPr>
        <w:t>ymaganych, a znajdujących się w </w:t>
      </w:r>
      <w:r w:rsidRPr="00DF2A9D">
        <w:rPr>
          <w:szCs w:val="24"/>
        </w:rPr>
        <w:t>szczegółowym opisie przedmiotu zamówienia.</w:t>
      </w:r>
    </w:p>
    <w:p w:rsidR="008D2DBB" w:rsidRPr="00DF2A9D" w:rsidRDefault="008D2DBB" w:rsidP="00AD02EB">
      <w:pPr>
        <w:pStyle w:val="NormalnyWeb"/>
        <w:spacing w:before="0" w:after="0" w:line="360" w:lineRule="auto"/>
        <w:ind w:left="360"/>
        <w:jc w:val="both"/>
        <w:rPr>
          <w:szCs w:val="24"/>
        </w:rPr>
      </w:pPr>
      <w:r w:rsidRPr="00DF2A9D">
        <w:rPr>
          <w:szCs w:val="24"/>
        </w:rPr>
        <w:t>Jeżeli zamawiający dopuszcza rozwiązania równoważne opisywanym w szczegółowym opisie przedmiotu zamówienia, ale nie podaje minimalnych parametrów, które by tę równoważność potwierdzały Wykonawca obowi</w:t>
      </w:r>
      <w:r w:rsidR="00DF2A9D">
        <w:rPr>
          <w:szCs w:val="24"/>
        </w:rPr>
        <w:t>ązany jest zaoferować produkt o </w:t>
      </w:r>
      <w:r w:rsidRPr="00DF2A9D">
        <w:rPr>
          <w:szCs w:val="24"/>
        </w:rPr>
        <w:t>właściwościach zbliżonych, nadający się funkcjonalnie do zapotrzebowanego zastosowania (</w:t>
      </w:r>
      <w:proofErr w:type="spellStart"/>
      <w:r w:rsidRPr="00DF2A9D">
        <w:rPr>
          <w:szCs w:val="24"/>
        </w:rPr>
        <w:t>arg</w:t>
      </w:r>
      <w:proofErr w:type="spellEnd"/>
      <w:r w:rsidRPr="00DF2A9D">
        <w:rPr>
          <w:szCs w:val="24"/>
        </w:rPr>
        <w:t>. na podstawie sentencji wyroku Krajowej Izby Odwoławczej z dnia 14 października 2013 r. [sygn. akt: KIO 2315/13]).</w:t>
      </w:r>
    </w:p>
    <w:p w:rsidR="008D2DBB" w:rsidRPr="00DF2A9D" w:rsidRDefault="008D2DBB" w:rsidP="00AD02EB">
      <w:pPr>
        <w:pStyle w:val="NormalnyWeb"/>
        <w:spacing w:before="0" w:after="0" w:line="360" w:lineRule="auto"/>
        <w:ind w:left="360"/>
        <w:jc w:val="both"/>
        <w:rPr>
          <w:szCs w:val="24"/>
        </w:rPr>
      </w:pPr>
      <w:r w:rsidRPr="00DF2A9D">
        <w:rPr>
          <w:szCs w:val="24"/>
        </w:rPr>
        <w:t xml:space="preserve">Zgodnie z art. 30 ust. 5 ustawy Prawo zamówień publicznych, wykonawca, który powołuje się na rozwiązania równoważne opisywanym przez zamawiającego, jest obowiązany wykazać, że oferowane przez niego usługi, dostawy lub roboty budowlane </w:t>
      </w:r>
      <w:r w:rsidRPr="00DF2A9D">
        <w:rPr>
          <w:szCs w:val="24"/>
        </w:rPr>
        <w:lastRenderedPageBreak/>
        <w:t>spełniają wymagania określone przez zamawiającego. Nazwą własną jest nazwa, pod którą oznaczany przez nią przedmiot występuje (lub występowałby) zarówno w Polsce, jak i w innych krajach.</w:t>
      </w:r>
    </w:p>
    <w:p w:rsidR="008D2DBB" w:rsidRPr="00DF2A9D" w:rsidRDefault="008D2DBB" w:rsidP="00AD02EB">
      <w:pPr>
        <w:pStyle w:val="NormalnyWeb"/>
        <w:numPr>
          <w:ilvl w:val="0"/>
          <w:numId w:val="15"/>
        </w:numPr>
        <w:spacing w:before="0" w:after="0" w:line="360" w:lineRule="auto"/>
        <w:rPr>
          <w:szCs w:val="24"/>
        </w:rPr>
      </w:pPr>
      <w:r w:rsidRPr="00DF2A9D">
        <w:rPr>
          <w:szCs w:val="24"/>
        </w:rPr>
        <w:t>Minimalne warunki gwarancji.</w:t>
      </w:r>
    </w:p>
    <w:p w:rsidR="008D2DBB" w:rsidRPr="00DF2A9D" w:rsidRDefault="008D2DBB" w:rsidP="00AD02EB">
      <w:pPr>
        <w:pStyle w:val="NormalnyWeb"/>
        <w:spacing w:before="0" w:after="0" w:line="360" w:lineRule="auto"/>
        <w:ind w:left="360"/>
        <w:jc w:val="both"/>
        <w:rPr>
          <w:szCs w:val="24"/>
        </w:rPr>
      </w:pPr>
      <w:r w:rsidRPr="00DF2A9D">
        <w:rPr>
          <w:szCs w:val="24"/>
        </w:rPr>
        <w:t>Zamawiający wymaga udzielenia przez Wykonawcę pełnej gwarancji na przedmiot zamówienia na okres minimum 24 miesięcy licząc od daty odbioru końcowego. Okres gwarancji równy jest okresowi rękojmi. Zamawiający wymaga gwarancji w formie pisemnej. Okres rękojmi i gwarancji rozpoczyna się równocześnie.</w:t>
      </w:r>
    </w:p>
    <w:p w:rsidR="008D2DBB" w:rsidRPr="00DF2A9D" w:rsidRDefault="008D2DBB" w:rsidP="00AD02EB">
      <w:pPr>
        <w:pStyle w:val="NormalnyWeb"/>
        <w:spacing w:before="0" w:after="0" w:line="360" w:lineRule="auto"/>
        <w:ind w:left="360"/>
        <w:jc w:val="both"/>
        <w:rPr>
          <w:szCs w:val="24"/>
        </w:rPr>
      </w:pPr>
      <w:r w:rsidRPr="00DF2A9D">
        <w:rPr>
          <w:szCs w:val="24"/>
        </w:rPr>
        <w:t>Miejscem dostawy jest Zespół Szkół Ponad</w:t>
      </w:r>
      <w:r w:rsidR="00B101E4" w:rsidRPr="00DF2A9D">
        <w:rPr>
          <w:szCs w:val="24"/>
        </w:rPr>
        <w:t>podstawowych</w:t>
      </w:r>
      <w:r w:rsidRPr="00DF2A9D">
        <w:rPr>
          <w:szCs w:val="24"/>
        </w:rPr>
        <w:t xml:space="preserve"> nr 1 w Końskich, </w:t>
      </w:r>
      <w:r w:rsidR="00530BC8">
        <w:rPr>
          <w:szCs w:val="24"/>
        </w:rPr>
        <w:br/>
      </w:r>
      <w:bookmarkStart w:id="0" w:name="_GoBack"/>
      <w:bookmarkEnd w:id="0"/>
      <w:r w:rsidRPr="00DF2A9D">
        <w:rPr>
          <w:szCs w:val="24"/>
        </w:rPr>
        <w:t xml:space="preserve">ul. </w:t>
      </w:r>
      <w:r w:rsidR="00F37CA2">
        <w:rPr>
          <w:szCs w:val="24"/>
        </w:rPr>
        <w:t xml:space="preserve">Stanisława </w:t>
      </w:r>
      <w:r w:rsidRPr="00DF2A9D">
        <w:rPr>
          <w:szCs w:val="24"/>
        </w:rPr>
        <w:t>Staszica 5, 26-200 Końskie.</w:t>
      </w:r>
    </w:p>
    <w:p w:rsidR="00DF2A9D" w:rsidRPr="00DF2A9D" w:rsidRDefault="00DF2A9D" w:rsidP="00AD02EB">
      <w:pPr>
        <w:pStyle w:val="NormalnyWeb"/>
        <w:spacing w:before="0" w:after="0" w:line="360" w:lineRule="auto"/>
        <w:rPr>
          <w:strike/>
          <w:szCs w:val="24"/>
        </w:rPr>
      </w:pPr>
    </w:p>
    <w:p w:rsidR="00DF2A9D" w:rsidRPr="00DF2A9D" w:rsidRDefault="00DF2A9D" w:rsidP="00DF2A9D">
      <w:pPr>
        <w:pStyle w:val="NormalnyWeb"/>
        <w:spacing w:before="0" w:after="0"/>
        <w:rPr>
          <w:szCs w:val="24"/>
        </w:rPr>
      </w:pPr>
    </w:p>
    <w:sectPr w:rsidR="00DF2A9D" w:rsidRPr="00DF2A9D" w:rsidSect="00BD16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21FD" w:rsidRDefault="001321FD">
      <w:pPr>
        <w:spacing w:after="0" w:line="240" w:lineRule="auto"/>
      </w:pPr>
      <w:r>
        <w:separator/>
      </w:r>
    </w:p>
  </w:endnote>
  <w:endnote w:type="continuationSeparator" w:id="0">
    <w:p w:rsidR="001321FD" w:rsidRDefault="001321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7104" w:rsidRDefault="00A44B15">
    <w:pPr>
      <w:pStyle w:val="Stopka"/>
      <w:jc w:val="right"/>
    </w:pPr>
    <w:r>
      <w:fldChar w:fldCharType="begin"/>
    </w:r>
    <w:r w:rsidR="00205115">
      <w:instrText xml:space="preserve"> PAGE </w:instrText>
    </w:r>
    <w:r>
      <w:fldChar w:fldCharType="separate"/>
    </w:r>
    <w:r w:rsidR="000B2B99">
      <w:rPr>
        <w:noProof/>
      </w:rPr>
      <w:t>1</w:t>
    </w:r>
    <w:r>
      <w:fldChar w:fldCharType="end"/>
    </w:r>
  </w:p>
  <w:p w:rsidR="00F57104" w:rsidRDefault="00F5710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21FD" w:rsidRDefault="001321FD">
      <w:pPr>
        <w:spacing w:after="0" w:line="240" w:lineRule="auto"/>
      </w:pPr>
      <w:r>
        <w:separator/>
      </w:r>
    </w:p>
  </w:footnote>
  <w:footnote w:type="continuationSeparator" w:id="0">
    <w:p w:rsidR="001321FD" w:rsidRDefault="001321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76747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67476" w:rsidRDefault="0076747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9169E"/>
    <w:multiLevelType w:val="hybridMultilevel"/>
    <w:tmpl w:val="C0AE792C"/>
    <w:name w:val="Numbered list 7"/>
    <w:lvl w:ilvl="0" w:tplc="32488532">
      <w:start w:val="1"/>
      <w:numFmt w:val="decimal"/>
      <w:lvlText w:val="%1."/>
      <w:lvlJc w:val="left"/>
      <w:pPr>
        <w:ind w:left="360" w:firstLine="0"/>
      </w:pPr>
    </w:lvl>
    <w:lvl w:ilvl="1" w:tplc="767AB13C">
      <w:start w:val="1"/>
      <w:numFmt w:val="lowerLetter"/>
      <w:lvlText w:val="%2."/>
      <w:lvlJc w:val="left"/>
      <w:pPr>
        <w:ind w:left="1080" w:firstLine="0"/>
      </w:pPr>
    </w:lvl>
    <w:lvl w:ilvl="2" w:tplc="D1F6876A">
      <w:start w:val="1"/>
      <w:numFmt w:val="lowerRoman"/>
      <w:lvlText w:val="%3."/>
      <w:lvlJc w:val="left"/>
      <w:pPr>
        <w:ind w:left="1980" w:firstLine="0"/>
      </w:pPr>
    </w:lvl>
    <w:lvl w:ilvl="3" w:tplc="7BD04180">
      <w:start w:val="1"/>
      <w:numFmt w:val="decimal"/>
      <w:lvlText w:val="%4."/>
      <w:lvlJc w:val="left"/>
      <w:pPr>
        <w:ind w:left="2520" w:firstLine="0"/>
      </w:pPr>
    </w:lvl>
    <w:lvl w:ilvl="4" w:tplc="16DC6A62">
      <w:start w:val="1"/>
      <w:numFmt w:val="lowerLetter"/>
      <w:lvlText w:val="%5."/>
      <w:lvlJc w:val="left"/>
      <w:pPr>
        <w:ind w:left="3240" w:firstLine="0"/>
      </w:pPr>
    </w:lvl>
    <w:lvl w:ilvl="5" w:tplc="A34AD0E8">
      <w:start w:val="1"/>
      <w:numFmt w:val="lowerRoman"/>
      <w:lvlText w:val="%6."/>
      <w:lvlJc w:val="left"/>
      <w:pPr>
        <w:ind w:left="4140" w:firstLine="0"/>
      </w:pPr>
    </w:lvl>
    <w:lvl w:ilvl="6" w:tplc="FADA17A2">
      <w:start w:val="1"/>
      <w:numFmt w:val="decimal"/>
      <w:lvlText w:val="%7."/>
      <w:lvlJc w:val="left"/>
      <w:pPr>
        <w:ind w:left="4680" w:firstLine="0"/>
      </w:pPr>
    </w:lvl>
    <w:lvl w:ilvl="7" w:tplc="F8B830FE">
      <w:start w:val="1"/>
      <w:numFmt w:val="lowerLetter"/>
      <w:lvlText w:val="%8."/>
      <w:lvlJc w:val="left"/>
      <w:pPr>
        <w:ind w:left="5400" w:firstLine="0"/>
      </w:pPr>
    </w:lvl>
    <w:lvl w:ilvl="8" w:tplc="0226ED88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07D4091E"/>
    <w:multiLevelType w:val="hybridMultilevel"/>
    <w:tmpl w:val="E73EF78E"/>
    <w:lvl w:ilvl="0" w:tplc="E78A383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8C3E2A"/>
    <w:multiLevelType w:val="hybridMultilevel"/>
    <w:tmpl w:val="A4946C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443E9"/>
    <w:multiLevelType w:val="hybridMultilevel"/>
    <w:tmpl w:val="7856EF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F611E8"/>
    <w:multiLevelType w:val="hybridMultilevel"/>
    <w:tmpl w:val="3A789642"/>
    <w:name w:val="Numbered list 1"/>
    <w:lvl w:ilvl="0" w:tplc="0178B8C6">
      <w:start w:val="1"/>
      <w:numFmt w:val="decimal"/>
      <w:lvlText w:val="%1."/>
      <w:lvlJc w:val="left"/>
      <w:pPr>
        <w:ind w:left="360" w:firstLine="0"/>
      </w:pPr>
    </w:lvl>
    <w:lvl w:ilvl="1" w:tplc="F2C05902">
      <w:start w:val="1"/>
      <w:numFmt w:val="lowerLetter"/>
      <w:lvlText w:val="%2."/>
      <w:lvlJc w:val="left"/>
      <w:pPr>
        <w:ind w:left="1080" w:firstLine="0"/>
      </w:pPr>
    </w:lvl>
    <w:lvl w:ilvl="2" w:tplc="185AB6CA">
      <w:start w:val="1"/>
      <w:numFmt w:val="lowerRoman"/>
      <w:lvlText w:val="%3."/>
      <w:lvlJc w:val="left"/>
      <w:pPr>
        <w:ind w:left="1980" w:firstLine="0"/>
      </w:pPr>
    </w:lvl>
    <w:lvl w:ilvl="3" w:tplc="05805FE8">
      <w:start w:val="1"/>
      <w:numFmt w:val="decimal"/>
      <w:lvlText w:val="%4."/>
      <w:lvlJc w:val="left"/>
      <w:pPr>
        <w:ind w:left="2520" w:firstLine="0"/>
      </w:pPr>
    </w:lvl>
    <w:lvl w:ilvl="4" w:tplc="E11A23BA">
      <w:start w:val="1"/>
      <w:numFmt w:val="lowerLetter"/>
      <w:lvlText w:val="%5."/>
      <w:lvlJc w:val="left"/>
      <w:pPr>
        <w:ind w:left="3240" w:firstLine="0"/>
      </w:pPr>
    </w:lvl>
    <w:lvl w:ilvl="5" w:tplc="EBE8EBB6">
      <w:start w:val="1"/>
      <w:numFmt w:val="lowerRoman"/>
      <w:lvlText w:val="%6."/>
      <w:lvlJc w:val="left"/>
      <w:pPr>
        <w:ind w:left="4140" w:firstLine="0"/>
      </w:pPr>
    </w:lvl>
    <w:lvl w:ilvl="6" w:tplc="5180F2F2">
      <w:start w:val="1"/>
      <w:numFmt w:val="decimal"/>
      <w:lvlText w:val="%7."/>
      <w:lvlJc w:val="left"/>
      <w:pPr>
        <w:ind w:left="4680" w:firstLine="0"/>
      </w:pPr>
    </w:lvl>
    <w:lvl w:ilvl="7" w:tplc="EDA2E04A">
      <w:start w:val="1"/>
      <w:numFmt w:val="lowerLetter"/>
      <w:lvlText w:val="%8."/>
      <w:lvlJc w:val="left"/>
      <w:pPr>
        <w:ind w:left="5400" w:firstLine="0"/>
      </w:pPr>
    </w:lvl>
    <w:lvl w:ilvl="8" w:tplc="05E0AD0A">
      <w:start w:val="1"/>
      <w:numFmt w:val="lowerRoman"/>
      <w:lvlText w:val="%9."/>
      <w:lvlJc w:val="left"/>
      <w:pPr>
        <w:ind w:left="6300" w:firstLine="0"/>
      </w:pPr>
    </w:lvl>
  </w:abstractNum>
  <w:abstractNum w:abstractNumId="5" w15:restartNumberingAfterBreak="0">
    <w:nsid w:val="4A962D17"/>
    <w:multiLevelType w:val="hybridMultilevel"/>
    <w:tmpl w:val="07BC3B22"/>
    <w:name w:val="Numbered list 6"/>
    <w:lvl w:ilvl="0" w:tplc="0CA8064E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27543A66">
      <w:start w:val="1"/>
      <w:numFmt w:val="lowerLetter"/>
      <w:lvlText w:val="%2."/>
      <w:lvlJc w:val="left"/>
      <w:pPr>
        <w:ind w:left="1080" w:firstLine="0"/>
      </w:pPr>
    </w:lvl>
    <w:lvl w:ilvl="2" w:tplc="CCE853CC">
      <w:start w:val="1"/>
      <w:numFmt w:val="lowerRoman"/>
      <w:lvlText w:val="%3."/>
      <w:lvlJc w:val="left"/>
      <w:pPr>
        <w:ind w:left="1980" w:firstLine="0"/>
      </w:pPr>
    </w:lvl>
    <w:lvl w:ilvl="3" w:tplc="54686F80">
      <w:start w:val="1"/>
      <w:numFmt w:val="decimal"/>
      <w:lvlText w:val="%4."/>
      <w:lvlJc w:val="left"/>
      <w:pPr>
        <w:ind w:left="2520" w:firstLine="0"/>
      </w:pPr>
    </w:lvl>
    <w:lvl w:ilvl="4" w:tplc="1DF4A2C4">
      <w:start w:val="1"/>
      <w:numFmt w:val="lowerLetter"/>
      <w:lvlText w:val="%5."/>
      <w:lvlJc w:val="left"/>
      <w:pPr>
        <w:ind w:left="3240" w:firstLine="0"/>
      </w:pPr>
    </w:lvl>
    <w:lvl w:ilvl="5" w:tplc="E0E09CE8">
      <w:start w:val="1"/>
      <w:numFmt w:val="lowerRoman"/>
      <w:lvlText w:val="%6."/>
      <w:lvlJc w:val="left"/>
      <w:pPr>
        <w:ind w:left="4140" w:firstLine="0"/>
      </w:pPr>
    </w:lvl>
    <w:lvl w:ilvl="6" w:tplc="ED846016">
      <w:start w:val="1"/>
      <w:numFmt w:val="decimal"/>
      <w:lvlText w:val="%7."/>
      <w:lvlJc w:val="left"/>
      <w:pPr>
        <w:ind w:left="4680" w:firstLine="0"/>
      </w:pPr>
    </w:lvl>
    <w:lvl w:ilvl="7" w:tplc="C47C45CA">
      <w:start w:val="1"/>
      <w:numFmt w:val="lowerLetter"/>
      <w:lvlText w:val="%8."/>
      <w:lvlJc w:val="left"/>
      <w:pPr>
        <w:ind w:left="5400" w:firstLine="0"/>
      </w:pPr>
    </w:lvl>
    <w:lvl w:ilvl="8" w:tplc="CCD23142">
      <w:start w:val="1"/>
      <w:numFmt w:val="lowerRoman"/>
      <w:lvlText w:val="%9."/>
      <w:lvlJc w:val="left"/>
      <w:pPr>
        <w:ind w:left="6300" w:firstLine="0"/>
      </w:pPr>
    </w:lvl>
  </w:abstractNum>
  <w:abstractNum w:abstractNumId="6" w15:restartNumberingAfterBreak="0">
    <w:nsid w:val="502B56E4"/>
    <w:multiLevelType w:val="multilevel"/>
    <w:tmpl w:val="7010A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1211E5F"/>
    <w:multiLevelType w:val="hybridMultilevel"/>
    <w:tmpl w:val="D86C2C7A"/>
    <w:lvl w:ilvl="0" w:tplc="AA18DA5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0CE038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5F497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F956144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298525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C140D0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A8425F7A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914BDA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F1ABD3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9" w15:restartNumberingAfterBreak="0">
    <w:nsid w:val="67EB5D2F"/>
    <w:multiLevelType w:val="hybridMultilevel"/>
    <w:tmpl w:val="1B223E14"/>
    <w:name w:val="Numbered list 5"/>
    <w:lvl w:ilvl="0" w:tplc="0DA2831C">
      <w:start w:val="1"/>
      <w:numFmt w:val="decimal"/>
      <w:lvlText w:val="%1."/>
      <w:lvlJc w:val="left"/>
      <w:pPr>
        <w:ind w:left="360" w:firstLine="0"/>
      </w:pPr>
    </w:lvl>
    <w:lvl w:ilvl="1" w:tplc="3A74FEC2">
      <w:start w:val="1"/>
      <w:numFmt w:val="lowerLetter"/>
      <w:lvlText w:val="%2."/>
      <w:lvlJc w:val="left"/>
      <w:pPr>
        <w:ind w:left="1080" w:firstLine="0"/>
      </w:pPr>
    </w:lvl>
    <w:lvl w:ilvl="2" w:tplc="0EDA16BE">
      <w:start w:val="1"/>
      <w:numFmt w:val="lowerRoman"/>
      <w:lvlText w:val="%3."/>
      <w:lvlJc w:val="left"/>
      <w:pPr>
        <w:ind w:left="1980" w:firstLine="0"/>
      </w:pPr>
    </w:lvl>
    <w:lvl w:ilvl="3" w:tplc="F33AC048">
      <w:start w:val="1"/>
      <w:numFmt w:val="decimal"/>
      <w:lvlText w:val="%4."/>
      <w:lvlJc w:val="left"/>
      <w:pPr>
        <w:ind w:left="2520" w:firstLine="0"/>
      </w:pPr>
    </w:lvl>
    <w:lvl w:ilvl="4" w:tplc="3A9E45C2">
      <w:start w:val="1"/>
      <w:numFmt w:val="lowerLetter"/>
      <w:lvlText w:val="%5."/>
      <w:lvlJc w:val="left"/>
      <w:pPr>
        <w:ind w:left="3240" w:firstLine="0"/>
      </w:pPr>
    </w:lvl>
    <w:lvl w:ilvl="5" w:tplc="815E97F0">
      <w:start w:val="1"/>
      <w:numFmt w:val="lowerRoman"/>
      <w:lvlText w:val="%6."/>
      <w:lvlJc w:val="left"/>
      <w:pPr>
        <w:ind w:left="4140" w:firstLine="0"/>
      </w:pPr>
    </w:lvl>
    <w:lvl w:ilvl="6" w:tplc="3886B60A">
      <w:start w:val="1"/>
      <w:numFmt w:val="decimal"/>
      <w:lvlText w:val="%7."/>
      <w:lvlJc w:val="left"/>
      <w:pPr>
        <w:ind w:left="4680" w:firstLine="0"/>
      </w:pPr>
    </w:lvl>
    <w:lvl w:ilvl="7" w:tplc="51209BE2">
      <w:start w:val="1"/>
      <w:numFmt w:val="lowerLetter"/>
      <w:lvlText w:val="%8."/>
      <w:lvlJc w:val="left"/>
      <w:pPr>
        <w:ind w:left="5400" w:firstLine="0"/>
      </w:pPr>
    </w:lvl>
    <w:lvl w:ilvl="8" w:tplc="A61C0170">
      <w:start w:val="1"/>
      <w:numFmt w:val="lowerRoman"/>
      <w:lvlText w:val="%9."/>
      <w:lvlJc w:val="left"/>
      <w:pPr>
        <w:ind w:left="6300" w:firstLine="0"/>
      </w:pPr>
    </w:lvl>
  </w:abstractNum>
  <w:abstractNum w:abstractNumId="10" w15:restartNumberingAfterBreak="0">
    <w:nsid w:val="69077DFE"/>
    <w:multiLevelType w:val="hybridMultilevel"/>
    <w:tmpl w:val="92960104"/>
    <w:name w:val="Numbered list 4"/>
    <w:lvl w:ilvl="0" w:tplc="4238F49E">
      <w:start w:val="1"/>
      <w:numFmt w:val="decimal"/>
      <w:lvlText w:val="%1."/>
      <w:lvlJc w:val="left"/>
      <w:pPr>
        <w:ind w:left="360" w:firstLine="0"/>
      </w:pPr>
    </w:lvl>
    <w:lvl w:ilvl="1" w:tplc="DEE6D540">
      <w:start w:val="1"/>
      <w:numFmt w:val="lowerLetter"/>
      <w:lvlText w:val="%2."/>
      <w:lvlJc w:val="left"/>
      <w:pPr>
        <w:ind w:left="1080" w:firstLine="0"/>
      </w:pPr>
    </w:lvl>
    <w:lvl w:ilvl="2" w:tplc="755AA376">
      <w:start w:val="1"/>
      <w:numFmt w:val="lowerRoman"/>
      <w:lvlText w:val="%3."/>
      <w:lvlJc w:val="left"/>
      <w:pPr>
        <w:ind w:left="1980" w:firstLine="0"/>
      </w:pPr>
    </w:lvl>
    <w:lvl w:ilvl="3" w:tplc="691A6EB2">
      <w:start w:val="1"/>
      <w:numFmt w:val="decimal"/>
      <w:lvlText w:val="%4."/>
      <w:lvlJc w:val="left"/>
      <w:pPr>
        <w:ind w:left="2520" w:firstLine="0"/>
      </w:pPr>
    </w:lvl>
    <w:lvl w:ilvl="4" w:tplc="3E40A01A">
      <w:start w:val="1"/>
      <w:numFmt w:val="lowerLetter"/>
      <w:lvlText w:val="%5."/>
      <w:lvlJc w:val="left"/>
      <w:pPr>
        <w:ind w:left="3240" w:firstLine="0"/>
      </w:pPr>
    </w:lvl>
    <w:lvl w:ilvl="5" w:tplc="AB5428A0">
      <w:start w:val="1"/>
      <w:numFmt w:val="lowerRoman"/>
      <w:lvlText w:val="%6."/>
      <w:lvlJc w:val="left"/>
      <w:pPr>
        <w:ind w:left="4140" w:firstLine="0"/>
      </w:pPr>
    </w:lvl>
    <w:lvl w:ilvl="6" w:tplc="EDE06576">
      <w:start w:val="1"/>
      <w:numFmt w:val="decimal"/>
      <w:lvlText w:val="%7."/>
      <w:lvlJc w:val="left"/>
      <w:pPr>
        <w:ind w:left="4680" w:firstLine="0"/>
      </w:pPr>
    </w:lvl>
    <w:lvl w:ilvl="7" w:tplc="DFB83A26">
      <w:start w:val="1"/>
      <w:numFmt w:val="lowerLetter"/>
      <w:lvlText w:val="%8."/>
      <w:lvlJc w:val="left"/>
      <w:pPr>
        <w:ind w:left="5400" w:firstLine="0"/>
      </w:pPr>
    </w:lvl>
    <w:lvl w:ilvl="8" w:tplc="0C2AFEF0">
      <w:start w:val="1"/>
      <w:numFmt w:val="lowerRoman"/>
      <w:lvlText w:val="%9."/>
      <w:lvlJc w:val="left"/>
      <w:pPr>
        <w:ind w:left="6300" w:firstLine="0"/>
      </w:pPr>
    </w:lvl>
  </w:abstractNum>
  <w:abstractNum w:abstractNumId="11" w15:restartNumberingAfterBreak="0">
    <w:nsid w:val="6AED659F"/>
    <w:multiLevelType w:val="hybridMultilevel"/>
    <w:tmpl w:val="F4A293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3D0A7E"/>
    <w:multiLevelType w:val="hybridMultilevel"/>
    <w:tmpl w:val="7EA62D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326B7A"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0C2788"/>
    <w:multiLevelType w:val="hybridMultilevel"/>
    <w:tmpl w:val="8FC6420C"/>
    <w:name w:val="Numbered list 3"/>
    <w:lvl w:ilvl="0" w:tplc="1EC83586">
      <w:start w:val="1"/>
      <w:numFmt w:val="lowerLetter"/>
      <w:lvlText w:val="%1)"/>
      <w:lvlJc w:val="left"/>
      <w:pPr>
        <w:ind w:left="360" w:firstLine="0"/>
      </w:pPr>
    </w:lvl>
    <w:lvl w:ilvl="1" w:tplc="CB529D90">
      <w:start w:val="1"/>
      <w:numFmt w:val="lowerLetter"/>
      <w:lvlText w:val="%2."/>
      <w:lvlJc w:val="left"/>
      <w:pPr>
        <w:ind w:left="1080" w:firstLine="0"/>
      </w:pPr>
    </w:lvl>
    <w:lvl w:ilvl="2" w:tplc="1D4EB96A">
      <w:start w:val="1"/>
      <w:numFmt w:val="lowerRoman"/>
      <w:lvlText w:val="%3."/>
      <w:lvlJc w:val="left"/>
      <w:pPr>
        <w:ind w:left="1980" w:firstLine="0"/>
      </w:pPr>
    </w:lvl>
    <w:lvl w:ilvl="3" w:tplc="AC584E02">
      <w:start w:val="1"/>
      <w:numFmt w:val="decimal"/>
      <w:lvlText w:val="%4."/>
      <w:lvlJc w:val="left"/>
      <w:pPr>
        <w:ind w:left="2520" w:firstLine="0"/>
      </w:pPr>
    </w:lvl>
    <w:lvl w:ilvl="4" w:tplc="39E80BA6">
      <w:start w:val="1"/>
      <w:numFmt w:val="lowerLetter"/>
      <w:lvlText w:val="%5."/>
      <w:lvlJc w:val="left"/>
      <w:pPr>
        <w:ind w:left="3240" w:firstLine="0"/>
      </w:pPr>
    </w:lvl>
    <w:lvl w:ilvl="5" w:tplc="41189234">
      <w:start w:val="1"/>
      <w:numFmt w:val="lowerRoman"/>
      <w:lvlText w:val="%6."/>
      <w:lvlJc w:val="left"/>
      <w:pPr>
        <w:ind w:left="4140" w:firstLine="0"/>
      </w:pPr>
    </w:lvl>
    <w:lvl w:ilvl="6" w:tplc="5672C12A">
      <w:start w:val="1"/>
      <w:numFmt w:val="decimal"/>
      <w:lvlText w:val="%7."/>
      <w:lvlJc w:val="left"/>
      <w:pPr>
        <w:ind w:left="4680" w:firstLine="0"/>
      </w:pPr>
    </w:lvl>
    <w:lvl w:ilvl="7" w:tplc="0D76AF24">
      <w:start w:val="1"/>
      <w:numFmt w:val="lowerLetter"/>
      <w:lvlText w:val="%8."/>
      <w:lvlJc w:val="left"/>
      <w:pPr>
        <w:ind w:left="5400" w:firstLine="0"/>
      </w:pPr>
    </w:lvl>
    <w:lvl w:ilvl="8" w:tplc="95869F96">
      <w:start w:val="1"/>
      <w:numFmt w:val="lowerRoman"/>
      <w:lvlText w:val="%9."/>
      <w:lvlJc w:val="left"/>
      <w:pPr>
        <w:ind w:left="6300" w:firstLine="0"/>
      </w:pPr>
    </w:lvl>
  </w:abstractNum>
  <w:abstractNum w:abstractNumId="14" w15:restartNumberingAfterBreak="0">
    <w:nsid w:val="7C424C5C"/>
    <w:multiLevelType w:val="hybridMultilevel"/>
    <w:tmpl w:val="3110998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3"/>
  </w:num>
  <w:num w:numId="4">
    <w:abstractNumId w:val="10"/>
  </w:num>
  <w:num w:numId="5">
    <w:abstractNumId w:val="9"/>
  </w:num>
  <w:num w:numId="6">
    <w:abstractNumId w:val="5"/>
  </w:num>
  <w:num w:numId="7">
    <w:abstractNumId w:val="0"/>
  </w:num>
  <w:num w:numId="8">
    <w:abstractNumId w:val="7"/>
  </w:num>
  <w:num w:numId="9">
    <w:abstractNumId w:val="11"/>
  </w:num>
  <w:num w:numId="10">
    <w:abstractNumId w:val="6"/>
  </w:num>
  <w:num w:numId="11">
    <w:abstractNumId w:val="12"/>
  </w:num>
  <w:num w:numId="12">
    <w:abstractNumId w:val="3"/>
  </w:num>
  <w:num w:numId="13">
    <w:abstractNumId w:val="14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7104"/>
    <w:rsid w:val="00061399"/>
    <w:rsid w:val="000B2B99"/>
    <w:rsid w:val="001321FD"/>
    <w:rsid w:val="001F5A0E"/>
    <w:rsid w:val="00200409"/>
    <w:rsid w:val="00205115"/>
    <w:rsid w:val="00235685"/>
    <w:rsid w:val="00282D0F"/>
    <w:rsid w:val="002A2459"/>
    <w:rsid w:val="002B2EF1"/>
    <w:rsid w:val="002C7D0A"/>
    <w:rsid w:val="002E4821"/>
    <w:rsid w:val="0032348A"/>
    <w:rsid w:val="00323F58"/>
    <w:rsid w:val="00416365"/>
    <w:rsid w:val="00423D11"/>
    <w:rsid w:val="00425224"/>
    <w:rsid w:val="004261F3"/>
    <w:rsid w:val="004B5748"/>
    <w:rsid w:val="004C454F"/>
    <w:rsid w:val="0052467A"/>
    <w:rsid w:val="00530BC8"/>
    <w:rsid w:val="005471AD"/>
    <w:rsid w:val="005A49DB"/>
    <w:rsid w:val="005C5A9F"/>
    <w:rsid w:val="00632C84"/>
    <w:rsid w:val="006E6944"/>
    <w:rsid w:val="00767476"/>
    <w:rsid w:val="007A1925"/>
    <w:rsid w:val="007E680B"/>
    <w:rsid w:val="00816EDF"/>
    <w:rsid w:val="00830EFE"/>
    <w:rsid w:val="0084597D"/>
    <w:rsid w:val="008A5FBD"/>
    <w:rsid w:val="008D2DBB"/>
    <w:rsid w:val="0094703F"/>
    <w:rsid w:val="00952E32"/>
    <w:rsid w:val="0095616E"/>
    <w:rsid w:val="009622D2"/>
    <w:rsid w:val="009E52AB"/>
    <w:rsid w:val="009F7B0A"/>
    <w:rsid w:val="00A25D3B"/>
    <w:rsid w:val="00A44B15"/>
    <w:rsid w:val="00A744AA"/>
    <w:rsid w:val="00AD02EB"/>
    <w:rsid w:val="00B07197"/>
    <w:rsid w:val="00B101E4"/>
    <w:rsid w:val="00B70EA0"/>
    <w:rsid w:val="00B74C2E"/>
    <w:rsid w:val="00B81161"/>
    <w:rsid w:val="00B82788"/>
    <w:rsid w:val="00BC5042"/>
    <w:rsid w:val="00BD164D"/>
    <w:rsid w:val="00C53586"/>
    <w:rsid w:val="00C762A6"/>
    <w:rsid w:val="00CD5B43"/>
    <w:rsid w:val="00CF06FC"/>
    <w:rsid w:val="00D047EB"/>
    <w:rsid w:val="00D64AF6"/>
    <w:rsid w:val="00DE3928"/>
    <w:rsid w:val="00DE7479"/>
    <w:rsid w:val="00DF2A9D"/>
    <w:rsid w:val="00E11BB0"/>
    <w:rsid w:val="00E55B2F"/>
    <w:rsid w:val="00EA74F0"/>
    <w:rsid w:val="00F33662"/>
    <w:rsid w:val="00F37CA2"/>
    <w:rsid w:val="00F57104"/>
    <w:rsid w:val="00FC15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2CFBD"/>
  <w15:docId w15:val="{1E4AAFA1-DCA4-4D0B-A03C-F95C93780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164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D164D"/>
    <w:pPr>
      <w:ind w:left="720"/>
      <w:contextualSpacing/>
    </w:pPr>
  </w:style>
  <w:style w:type="paragraph" w:styleId="Tekstprzypisukocowego">
    <w:name w:val="end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BD164D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BD164D"/>
    <w:rPr>
      <w:b/>
      <w:bCs/>
    </w:rPr>
  </w:style>
  <w:style w:type="paragraph" w:styleId="Tekstdymka">
    <w:name w:val="Balloon Text"/>
    <w:basedOn w:val="Normalny"/>
    <w:qFormat/>
    <w:rsid w:val="00BD164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BD164D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BD164D"/>
    <w:rPr>
      <w:sz w:val="20"/>
      <w:szCs w:val="20"/>
    </w:rPr>
  </w:style>
  <w:style w:type="character" w:styleId="Odwoanieprzypisukocowego">
    <w:name w:val="endnote reference"/>
    <w:basedOn w:val="Domylnaczcionkaakapitu"/>
    <w:rsid w:val="00BD164D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BD164D"/>
    <w:rPr>
      <w:sz w:val="20"/>
      <w:szCs w:val="20"/>
    </w:rPr>
  </w:style>
  <w:style w:type="character" w:styleId="Odwoanieprzypisudolnego">
    <w:name w:val="footnote reference"/>
    <w:basedOn w:val="Domylnaczcionkaakapitu"/>
    <w:rsid w:val="00BD164D"/>
    <w:rPr>
      <w:vertAlign w:val="superscript"/>
    </w:rPr>
  </w:style>
  <w:style w:type="character" w:customStyle="1" w:styleId="NagwekZnak">
    <w:name w:val="Nagłówek Znak"/>
    <w:basedOn w:val="Domylnaczcionkaakapitu"/>
    <w:rsid w:val="00BD164D"/>
  </w:style>
  <w:style w:type="character" w:customStyle="1" w:styleId="StopkaZnak">
    <w:name w:val="Stopka Znak"/>
    <w:basedOn w:val="Domylnaczcionkaakapitu"/>
    <w:rsid w:val="00BD164D"/>
  </w:style>
  <w:style w:type="character" w:customStyle="1" w:styleId="Odwoaniedokomentarza1">
    <w:name w:val="Odwołanie do komentarza1"/>
    <w:basedOn w:val="Domylnaczcionkaakapitu"/>
    <w:rsid w:val="00BD164D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BD164D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BD164D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BD164D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A5FBD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8A5FBD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8A5FBD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8A5FBD"/>
    <w:rPr>
      <w:i/>
      <w:iCs/>
    </w:rPr>
  </w:style>
  <w:style w:type="paragraph" w:styleId="Bezodstpw">
    <w:name w:val="No Spacing"/>
    <w:uiPriority w:val="1"/>
    <w:qFormat/>
    <w:rsid w:val="005C5A9F"/>
    <w:pPr>
      <w:suppressAutoHyphens/>
    </w:pPr>
    <w:rPr>
      <w:rFonts w:ascii="Times New Roman" w:hAnsi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52467A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Odwoaniedokomentarza">
    <w:name w:val="annotation reference"/>
    <w:basedOn w:val="Domylnaczcionkaakapitu"/>
    <w:unhideWhenUsed/>
    <w:rsid w:val="00632C84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632C84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632C8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1"/>
    <w:uiPriority w:val="99"/>
    <w:semiHidden/>
    <w:unhideWhenUsed/>
    <w:rsid w:val="00632C84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rsid w:val="00632C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9</Pages>
  <Words>2658</Words>
  <Characters>15954</Characters>
  <Application>Microsoft Office Word</Application>
  <DocSecurity>0</DocSecurity>
  <Lines>132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Barbara Panek</cp:lastModifiedBy>
  <cp:revision>11</cp:revision>
  <cp:lastPrinted>2016-09-06T06:13:00Z</cp:lastPrinted>
  <dcterms:created xsi:type="dcterms:W3CDTF">2019-11-07T14:37:00Z</dcterms:created>
  <dcterms:modified xsi:type="dcterms:W3CDTF">2019-11-12T07:39:00Z</dcterms:modified>
</cp:coreProperties>
</file>